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E4B" w:rsidRPr="00DF6028" w:rsidRDefault="005F0E4B" w:rsidP="005F0E4B">
      <w:pPr>
        <w:rPr>
          <w:rFonts w:cs="Arial"/>
          <w:b/>
          <w:sz w:val="20"/>
          <w:szCs w:val="20"/>
        </w:rPr>
      </w:pPr>
    </w:p>
    <w:p w:rsidR="00086CD6" w:rsidRPr="00DF6028" w:rsidRDefault="00086CD6" w:rsidP="00607F48">
      <w:pPr>
        <w:ind w:left="1276" w:hanging="1276"/>
        <w:jc w:val="both"/>
        <w:rPr>
          <w:rFonts w:cs="Arial"/>
          <w:sz w:val="20"/>
          <w:szCs w:val="20"/>
        </w:rPr>
      </w:pPr>
      <w:r w:rsidRPr="00DF6028">
        <w:rPr>
          <w:rFonts w:cs="Arial"/>
          <w:b/>
          <w:sz w:val="20"/>
          <w:szCs w:val="20"/>
        </w:rPr>
        <w:t>TO:</w:t>
      </w:r>
      <w:r w:rsidRPr="00DF6028">
        <w:rPr>
          <w:rFonts w:cs="Arial"/>
          <w:b/>
          <w:sz w:val="20"/>
          <w:szCs w:val="20"/>
        </w:rPr>
        <w:tab/>
      </w:r>
      <w:r w:rsidR="00601DC9" w:rsidRPr="00DF6028">
        <w:rPr>
          <w:rFonts w:cs="Arial"/>
          <w:sz w:val="20"/>
          <w:szCs w:val="20"/>
        </w:rPr>
        <w:t>Sydney Central City Planning Panel</w:t>
      </w:r>
      <w:r w:rsidRPr="00DF6028">
        <w:rPr>
          <w:rFonts w:cs="Arial"/>
          <w:sz w:val="20"/>
          <w:szCs w:val="20"/>
        </w:rPr>
        <w:t xml:space="preserve"> </w:t>
      </w:r>
      <w:r w:rsidR="00607F48" w:rsidRPr="00DF6028">
        <w:rPr>
          <w:rFonts w:cs="Arial"/>
          <w:sz w:val="20"/>
          <w:szCs w:val="20"/>
        </w:rPr>
        <w:t xml:space="preserve">(SCCPP) </w:t>
      </w:r>
      <w:r w:rsidR="00990A28">
        <w:rPr>
          <w:rFonts w:cs="Arial"/>
          <w:sz w:val="20"/>
          <w:szCs w:val="20"/>
        </w:rPr>
        <w:t>–</w:t>
      </w:r>
      <w:r w:rsidR="00A52A18" w:rsidRPr="00DF6028">
        <w:rPr>
          <w:rFonts w:cs="Arial"/>
          <w:sz w:val="20"/>
          <w:szCs w:val="20"/>
        </w:rPr>
        <w:t xml:space="preserve"> </w:t>
      </w:r>
      <w:r w:rsidR="00A52A18" w:rsidRPr="00990A28">
        <w:rPr>
          <w:rFonts w:cs="Arial"/>
          <w:b/>
          <w:sz w:val="20"/>
          <w:szCs w:val="20"/>
        </w:rPr>
        <w:t>Addendum</w:t>
      </w:r>
      <w:r w:rsidR="00990A28">
        <w:rPr>
          <w:rFonts w:cs="Arial"/>
          <w:b/>
          <w:sz w:val="20"/>
          <w:szCs w:val="20"/>
        </w:rPr>
        <w:t xml:space="preserve"> Report </w:t>
      </w:r>
    </w:p>
    <w:p w:rsidR="00086CD6" w:rsidRPr="00DF6028" w:rsidRDefault="00086CD6" w:rsidP="00607F48">
      <w:pPr>
        <w:tabs>
          <w:tab w:val="left" w:pos="1276"/>
        </w:tabs>
        <w:jc w:val="both"/>
        <w:rPr>
          <w:rFonts w:cs="Arial"/>
          <w:sz w:val="20"/>
          <w:szCs w:val="20"/>
        </w:rPr>
      </w:pPr>
      <w:r w:rsidRPr="00DF6028">
        <w:rPr>
          <w:rFonts w:cs="Arial"/>
          <w:b/>
          <w:sz w:val="20"/>
          <w:szCs w:val="20"/>
        </w:rPr>
        <w:t>SUBJECT:</w:t>
      </w:r>
      <w:r w:rsidRPr="00DF6028">
        <w:rPr>
          <w:rFonts w:cs="Arial"/>
          <w:b/>
          <w:sz w:val="20"/>
          <w:szCs w:val="20"/>
        </w:rPr>
        <w:tab/>
      </w:r>
      <w:r w:rsidR="00BE4A0F" w:rsidRPr="00DF6028">
        <w:rPr>
          <w:rFonts w:cs="Arial"/>
          <w:sz w:val="20"/>
          <w:szCs w:val="20"/>
        </w:rPr>
        <w:t>11 – 17 Joyner Street, Westmead (Lot 2,</w:t>
      </w:r>
      <w:r w:rsidR="00302BE7">
        <w:rPr>
          <w:rFonts w:cs="Arial"/>
          <w:sz w:val="20"/>
          <w:szCs w:val="20"/>
        </w:rPr>
        <w:t xml:space="preserve"> </w:t>
      </w:r>
      <w:r w:rsidR="00BE4A0F" w:rsidRPr="00DF6028">
        <w:rPr>
          <w:rFonts w:cs="Arial"/>
          <w:sz w:val="20"/>
          <w:szCs w:val="20"/>
        </w:rPr>
        <w:t>3,</w:t>
      </w:r>
      <w:r w:rsidR="00302BE7">
        <w:rPr>
          <w:rFonts w:cs="Arial"/>
          <w:sz w:val="20"/>
          <w:szCs w:val="20"/>
        </w:rPr>
        <w:t xml:space="preserve"> </w:t>
      </w:r>
      <w:r w:rsidR="00BE4A0F" w:rsidRPr="00DF6028">
        <w:rPr>
          <w:rFonts w:cs="Arial"/>
          <w:sz w:val="20"/>
          <w:szCs w:val="20"/>
        </w:rPr>
        <w:t>4,</w:t>
      </w:r>
      <w:r w:rsidR="00302BE7">
        <w:rPr>
          <w:rFonts w:cs="Arial"/>
          <w:sz w:val="20"/>
          <w:szCs w:val="20"/>
        </w:rPr>
        <w:t xml:space="preserve"> </w:t>
      </w:r>
      <w:r w:rsidR="00BE4A0F" w:rsidRPr="00DF6028">
        <w:rPr>
          <w:rFonts w:cs="Arial"/>
          <w:sz w:val="20"/>
          <w:szCs w:val="20"/>
        </w:rPr>
        <w:t>and 5 in DP 35287)</w:t>
      </w:r>
    </w:p>
    <w:p w:rsidR="005F0E4B" w:rsidRPr="00DF6028" w:rsidRDefault="00086CD6" w:rsidP="00607F48">
      <w:pPr>
        <w:tabs>
          <w:tab w:val="left" w:pos="1276"/>
        </w:tabs>
        <w:jc w:val="both"/>
        <w:rPr>
          <w:rFonts w:cs="Arial"/>
          <w:b/>
          <w:sz w:val="20"/>
          <w:szCs w:val="20"/>
        </w:rPr>
      </w:pPr>
      <w:r w:rsidRPr="00DF6028">
        <w:rPr>
          <w:rFonts w:cs="Arial"/>
          <w:b/>
          <w:sz w:val="20"/>
          <w:szCs w:val="20"/>
        </w:rPr>
        <w:t>FILE No:</w:t>
      </w:r>
      <w:r w:rsidRPr="00DF6028">
        <w:rPr>
          <w:rFonts w:cs="Arial"/>
          <w:sz w:val="20"/>
          <w:szCs w:val="20"/>
        </w:rPr>
        <w:tab/>
      </w:r>
      <w:r w:rsidR="00BE4A0F" w:rsidRPr="00DF6028">
        <w:rPr>
          <w:rFonts w:cs="Arial"/>
          <w:sz w:val="20"/>
          <w:szCs w:val="20"/>
        </w:rPr>
        <w:t>2019/141/1</w:t>
      </w:r>
    </w:p>
    <w:p w:rsidR="005F0E4B" w:rsidRPr="00DF6028" w:rsidRDefault="005F0E4B" w:rsidP="005F0E4B">
      <w:pPr>
        <w:tabs>
          <w:tab w:val="right" w:pos="8931"/>
        </w:tabs>
        <w:rPr>
          <w:rFonts w:cs="Arial"/>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4"/>
        <w:gridCol w:w="3297"/>
        <w:gridCol w:w="3543"/>
      </w:tblGrid>
      <w:tr w:rsidR="005F0E4B" w:rsidRPr="00DF6028" w:rsidTr="00086CD6">
        <w:tc>
          <w:tcPr>
            <w:tcW w:w="2794" w:type="dxa"/>
            <w:tcBorders>
              <w:top w:val="single" w:sz="4" w:space="0" w:color="auto"/>
              <w:left w:val="single" w:sz="4" w:space="0" w:color="auto"/>
              <w:bottom w:val="single" w:sz="4" w:space="0" w:color="auto"/>
              <w:right w:val="single" w:sz="4" w:space="0" w:color="auto"/>
            </w:tcBorders>
          </w:tcPr>
          <w:p w:rsidR="005F0E4B" w:rsidRPr="00DF6028" w:rsidRDefault="005F0E4B" w:rsidP="00ED02E7">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Application lodged</w:t>
            </w:r>
          </w:p>
        </w:tc>
        <w:tc>
          <w:tcPr>
            <w:tcW w:w="6840" w:type="dxa"/>
            <w:gridSpan w:val="2"/>
            <w:tcBorders>
              <w:top w:val="single" w:sz="4" w:space="0" w:color="auto"/>
              <w:left w:val="single" w:sz="4" w:space="0" w:color="auto"/>
              <w:bottom w:val="single" w:sz="4" w:space="0" w:color="auto"/>
              <w:right w:val="single" w:sz="4" w:space="0" w:color="auto"/>
            </w:tcBorders>
          </w:tcPr>
          <w:p w:rsidR="005F0E4B" w:rsidRPr="00DF6028" w:rsidRDefault="00BE4A0F" w:rsidP="00ED02E7">
            <w:pPr>
              <w:tabs>
                <w:tab w:val="left" w:pos="567"/>
                <w:tab w:val="right" w:pos="8931"/>
              </w:tabs>
              <w:overflowPunct w:val="0"/>
              <w:autoSpaceDE w:val="0"/>
              <w:autoSpaceDN w:val="0"/>
              <w:adjustRightInd w:val="0"/>
              <w:jc w:val="both"/>
              <w:textAlignment w:val="baseline"/>
              <w:rPr>
                <w:rFonts w:cs="Arial"/>
                <w:sz w:val="20"/>
                <w:szCs w:val="20"/>
              </w:rPr>
            </w:pPr>
            <w:r w:rsidRPr="00DF6028">
              <w:rPr>
                <w:rFonts w:cs="Arial"/>
                <w:sz w:val="20"/>
                <w:szCs w:val="20"/>
              </w:rPr>
              <w:t>26 April 2019</w:t>
            </w:r>
          </w:p>
        </w:tc>
      </w:tr>
      <w:tr w:rsidR="005F0E4B" w:rsidRPr="00DF6028" w:rsidTr="00086CD6">
        <w:tc>
          <w:tcPr>
            <w:tcW w:w="2794" w:type="dxa"/>
            <w:tcBorders>
              <w:top w:val="single" w:sz="4" w:space="0" w:color="auto"/>
              <w:left w:val="single" w:sz="4" w:space="0" w:color="auto"/>
              <w:bottom w:val="single" w:sz="4" w:space="0" w:color="auto"/>
              <w:right w:val="single" w:sz="4" w:space="0" w:color="auto"/>
            </w:tcBorders>
            <w:hideMark/>
          </w:tcPr>
          <w:p w:rsidR="005F0E4B" w:rsidRPr="00DF6028" w:rsidRDefault="00601DC9" w:rsidP="00ED02E7">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Applicant</w:t>
            </w:r>
          </w:p>
        </w:tc>
        <w:tc>
          <w:tcPr>
            <w:tcW w:w="6840" w:type="dxa"/>
            <w:gridSpan w:val="2"/>
            <w:tcBorders>
              <w:top w:val="single" w:sz="4" w:space="0" w:color="auto"/>
              <w:left w:val="single" w:sz="4" w:space="0" w:color="auto"/>
              <w:bottom w:val="single" w:sz="4" w:space="0" w:color="auto"/>
              <w:right w:val="single" w:sz="4" w:space="0" w:color="auto"/>
            </w:tcBorders>
          </w:tcPr>
          <w:p w:rsidR="005F0E4B" w:rsidRPr="00DF6028" w:rsidRDefault="00BE4A0F" w:rsidP="00ED02E7">
            <w:pPr>
              <w:tabs>
                <w:tab w:val="left" w:pos="567"/>
                <w:tab w:val="right" w:pos="8931"/>
              </w:tabs>
              <w:overflowPunct w:val="0"/>
              <w:autoSpaceDE w:val="0"/>
              <w:autoSpaceDN w:val="0"/>
              <w:adjustRightInd w:val="0"/>
              <w:jc w:val="both"/>
              <w:textAlignment w:val="baseline"/>
              <w:rPr>
                <w:rFonts w:cs="Arial"/>
                <w:sz w:val="20"/>
                <w:szCs w:val="20"/>
              </w:rPr>
            </w:pPr>
            <w:r w:rsidRPr="00DF6028">
              <w:rPr>
                <w:rFonts w:cs="Arial"/>
                <w:sz w:val="20"/>
                <w:szCs w:val="20"/>
              </w:rPr>
              <w:t>Mr Joshua Wehbe</w:t>
            </w:r>
          </w:p>
        </w:tc>
      </w:tr>
      <w:tr w:rsidR="00601DC9" w:rsidRPr="00DF6028" w:rsidTr="00086CD6">
        <w:tc>
          <w:tcPr>
            <w:tcW w:w="2794" w:type="dxa"/>
            <w:tcBorders>
              <w:top w:val="single" w:sz="4" w:space="0" w:color="auto"/>
              <w:left w:val="single" w:sz="4" w:space="0" w:color="auto"/>
              <w:bottom w:val="single" w:sz="4" w:space="0" w:color="auto"/>
              <w:right w:val="single" w:sz="4" w:space="0" w:color="auto"/>
            </w:tcBorders>
          </w:tcPr>
          <w:p w:rsidR="00601DC9" w:rsidRPr="00DF6028" w:rsidRDefault="00601DC9" w:rsidP="00ED02E7">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Owners</w:t>
            </w:r>
          </w:p>
        </w:tc>
        <w:tc>
          <w:tcPr>
            <w:tcW w:w="6840" w:type="dxa"/>
            <w:gridSpan w:val="2"/>
            <w:tcBorders>
              <w:top w:val="single" w:sz="4" w:space="0" w:color="auto"/>
              <w:left w:val="single" w:sz="4" w:space="0" w:color="auto"/>
              <w:bottom w:val="single" w:sz="4" w:space="0" w:color="auto"/>
              <w:right w:val="single" w:sz="4" w:space="0" w:color="auto"/>
            </w:tcBorders>
          </w:tcPr>
          <w:p w:rsidR="00601DC9" w:rsidRPr="00DF6028" w:rsidRDefault="00BE4A0F" w:rsidP="00A2073D">
            <w:pPr>
              <w:tabs>
                <w:tab w:val="left" w:pos="567"/>
                <w:tab w:val="right" w:pos="8931"/>
              </w:tabs>
              <w:overflowPunct w:val="0"/>
              <w:autoSpaceDE w:val="0"/>
              <w:autoSpaceDN w:val="0"/>
              <w:adjustRightInd w:val="0"/>
              <w:jc w:val="both"/>
              <w:textAlignment w:val="baseline"/>
              <w:rPr>
                <w:rFonts w:cs="Arial"/>
                <w:sz w:val="20"/>
                <w:szCs w:val="20"/>
              </w:rPr>
            </w:pPr>
            <w:r w:rsidRPr="00DF6028">
              <w:rPr>
                <w:rFonts w:cs="Arial"/>
                <w:sz w:val="20"/>
                <w:szCs w:val="20"/>
              </w:rPr>
              <w:t>NSW Land and Housing Corporation (LAHC)</w:t>
            </w:r>
          </w:p>
        </w:tc>
      </w:tr>
      <w:tr w:rsidR="005F0E4B" w:rsidRPr="00DF6028" w:rsidTr="00086CD6">
        <w:tc>
          <w:tcPr>
            <w:tcW w:w="2794" w:type="dxa"/>
            <w:tcBorders>
              <w:top w:val="single" w:sz="4" w:space="0" w:color="auto"/>
              <w:left w:val="single" w:sz="4" w:space="0" w:color="auto"/>
              <w:bottom w:val="single" w:sz="4" w:space="0" w:color="auto"/>
              <w:right w:val="single" w:sz="4" w:space="0" w:color="auto"/>
            </w:tcBorders>
            <w:hideMark/>
          </w:tcPr>
          <w:p w:rsidR="005F0E4B" w:rsidRPr="00DF6028" w:rsidRDefault="005F0E4B" w:rsidP="00ED02E7">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Application No.</w:t>
            </w:r>
          </w:p>
        </w:tc>
        <w:tc>
          <w:tcPr>
            <w:tcW w:w="6840" w:type="dxa"/>
            <w:gridSpan w:val="2"/>
            <w:tcBorders>
              <w:top w:val="single" w:sz="4" w:space="0" w:color="auto"/>
              <w:left w:val="single" w:sz="4" w:space="0" w:color="auto"/>
              <w:bottom w:val="single" w:sz="4" w:space="0" w:color="auto"/>
              <w:right w:val="single" w:sz="4" w:space="0" w:color="auto"/>
            </w:tcBorders>
            <w:hideMark/>
          </w:tcPr>
          <w:p w:rsidR="005F0E4B" w:rsidRPr="00DF6028" w:rsidRDefault="00BE4A0F" w:rsidP="00ED02E7">
            <w:pPr>
              <w:tabs>
                <w:tab w:val="left" w:pos="567"/>
                <w:tab w:val="right" w:pos="8931"/>
              </w:tabs>
              <w:overflowPunct w:val="0"/>
              <w:autoSpaceDE w:val="0"/>
              <w:autoSpaceDN w:val="0"/>
              <w:adjustRightInd w:val="0"/>
              <w:jc w:val="both"/>
              <w:textAlignment w:val="baseline"/>
              <w:rPr>
                <w:rFonts w:cs="Arial"/>
                <w:sz w:val="20"/>
                <w:szCs w:val="20"/>
              </w:rPr>
            </w:pPr>
            <w:r w:rsidRPr="00DF6028">
              <w:rPr>
                <w:rFonts w:cs="Arial"/>
                <w:sz w:val="20"/>
                <w:szCs w:val="20"/>
              </w:rPr>
              <w:t>2019/141/1</w:t>
            </w:r>
          </w:p>
        </w:tc>
      </w:tr>
      <w:tr w:rsidR="005F0E4B" w:rsidRPr="00DF6028" w:rsidTr="00086CD6">
        <w:tc>
          <w:tcPr>
            <w:tcW w:w="2794" w:type="dxa"/>
            <w:tcBorders>
              <w:top w:val="single" w:sz="4" w:space="0" w:color="auto"/>
              <w:left w:val="single" w:sz="4" w:space="0" w:color="auto"/>
              <w:bottom w:val="single" w:sz="4" w:space="0" w:color="auto"/>
              <w:right w:val="single" w:sz="4" w:space="0" w:color="auto"/>
            </w:tcBorders>
            <w:hideMark/>
          </w:tcPr>
          <w:p w:rsidR="005F0E4B" w:rsidRPr="00DF6028" w:rsidRDefault="005F0E4B" w:rsidP="00ED02E7">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Description of Land</w:t>
            </w:r>
          </w:p>
        </w:tc>
        <w:tc>
          <w:tcPr>
            <w:tcW w:w="6840" w:type="dxa"/>
            <w:gridSpan w:val="2"/>
            <w:tcBorders>
              <w:top w:val="single" w:sz="4" w:space="0" w:color="auto"/>
              <w:left w:val="single" w:sz="4" w:space="0" w:color="auto"/>
              <w:bottom w:val="single" w:sz="4" w:space="0" w:color="auto"/>
              <w:right w:val="single" w:sz="4" w:space="0" w:color="auto"/>
            </w:tcBorders>
            <w:hideMark/>
          </w:tcPr>
          <w:p w:rsidR="00915466" w:rsidRPr="00DF6028" w:rsidRDefault="00A52A18" w:rsidP="00915466">
            <w:pPr>
              <w:tabs>
                <w:tab w:val="left" w:pos="567"/>
                <w:tab w:val="right" w:pos="8931"/>
              </w:tabs>
              <w:overflowPunct w:val="0"/>
              <w:autoSpaceDE w:val="0"/>
              <w:autoSpaceDN w:val="0"/>
              <w:adjustRightInd w:val="0"/>
              <w:jc w:val="both"/>
              <w:textAlignment w:val="baseline"/>
              <w:rPr>
                <w:rFonts w:cs="Arial"/>
                <w:sz w:val="20"/>
                <w:szCs w:val="20"/>
              </w:rPr>
            </w:pPr>
            <w:r w:rsidRPr="00DF6028">
              <w:rPr>
                <w:rFonts w:cs="Arial"/>
                <w:sz w:val="20"/>
                <w:szCs w:val="20"/>
              </w:rPr>
              <w:t>11 – 17 Joyner Street, Westmead</w:t>
            </w:r>
          </w:p>
        </w:tc>
      </w:tr>
      <w:tr w:rsidR="00915466" w:rsidRPr="00DF6028" w:rsidTr="00086CD6">
        <w:tc>
          <w:tcPr>
            <w:tcW w:w="2794" w:type="dxa"/>
            <w:tcBorders>
              <w:top w:val="single" w:sz="4" w:space="0" w:color="auto"/>
              <w:left w:val="single" w:sz="4" w:space="0" w:color="auto"/>
              <w:bottom w:val="single" w:sz="4" w:space="0" w:color="auto"/>
              <w:right w:val="single" w:sz="4" w:space="0" w:color="auto"/>
            </w:tcBorders>
            <w:hideMark/>
          </w:tcPr>
          <w:p w:rsidR="00915466" w:rsidRPr="00DF6028" w:rsidRDefault="00915466" w:rsidP="00915466">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Proposed Development</w:t>
            </w:r>
          </w:p>
        </w:tc>
        <w:tc>
          <w:tcPr>
            <w:tcW w:w="6840" w:type="dxa"/>
            <w:gridSpan w:val="2"/>
            <w:tcBorders>
              <w:top w:val="single" w:sz="4" w:space="0" w:color="auto"/>
              <w:left w:val="single" w:sz="4" w:space="0" w:color="auto"/>
              <w:bottom w:val="single" w:sz="4" w:space="0" w:color="auto"/>
              <w:right w:val="single" w:sz="4" w:space="0" w:color="auto"/>
            </w:tcBorders>
            <w:hideMark/>
          </w:tcPr>
          <w:p w:rsidR="00915466" w:rsidRPr="00DF6028" w:rsidRDefault="00BE4A0F" w:rsidP="00601DC9">
            <w:pPr>
              <w:rPr>
                <w:rFonts w:cs="Arial"/>
                <w:sz w:val="20"/>
                <w:szCs w:val="20"/>
              </w:rPr>
            </w:pPr>
            <w:r w:rsidRPr="00DF6028">
              <w:rPr>
                <w:rFonts w:cs="Arial"/>
                <w:sz w:val="20"/>
                <w:szCs w:val="20"/>
              </w:rPr>
              <w:t>Demolition of existing structures, consolidation of four (4) allotments), and construction of a five (5) storey residential flat building under State Environmental Planning Policy (Affordable Rental Housing) 2009 comprising 46 units (including 12 Dual key units) over two (2) levels of basement parking for 57 vehicles and a car wash bay.</w:t>
            </w:r>
            <w:r w:rsidR="00A52A18" w:rsidRPr="00DF6028">
              <w:rPr>
                <w:rFonts w:cs="Arial"/>
                <w:sz w:val="20"/>
                <w:szCs w:val="20"/>
              </w:rPr>
              <w:t xml:space="preserve"> </w:t>
            </w:r>
          </w:p>
        </w:tc>
      </w:tr>
      <w:tr w:rsidR="005F0E4B" w:rsidRPr="00DF6028" w:rsidTr="00086CD6">
        <w:tc>
          <w:tcPr>
            <w:tcW w:w="2794" w:type="dxa"/>
            <w:tcBorders>
              <w:top w:val="single" w:sz="4" w:space="0" w:color="auto"/>
              <w:left w:val="single" w:sz="4" w:space="0" w:color="auto"/>
              <w:bottom w:val="single" w:sz="4" w:space="0" w:color="auto"/>
              <w:right w:val="single" w:sz="4" w:space="0" w:color="auto"/>
            </w:tcBorders>
            <w:hideMark/>
          </w:tcPr>
          <w:p w:rsidR="005F0E4B" w:rsidRPr="00DF6028" w:rsidRDefault="005F0E4B" w:rsidP="00ED02E7">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Site Area</w:t>
            </w:r>
          </w:p>
        </w:tc>
        <w:tc>
          <w:tcPr>
            <w:tcW w:w="6840" w:type="dxa"/>
            <w:gridSpan w:val="2"/>
            <w:tcBorders>
              <w:top w:val="single" w:sz="4" w:space="0" w:color="auto"/>
              <w:left w:val="single" w:sz="4" w:space="0" w:color="auto"/>
              <w:bottom w:val="single" w:sz="4" w:space="0" w:color="auto"/>
              <w:right w:val="single" w:sz="4" w:space="0" w:color="auto"/>
            </w:tcBorders>
            <w:hideMark/>
          </w:tcPr>
          <w:p w:rsidR="005F0E4B" w:rsidRPr="00DF6028" w:rsidRDefault="00BE4A0F" w:rsidP="00ED02E7">
            <w:pPr>
              <w:tabs>
                <w:tab w:val="left" w:pos="567"/>
                <w:tab w:val="right" w:pos="8931"/>
              </w:tabs>
              <w:overflowPunct w:val="0"/>
              <w:autoSpaceDE w:val="0"/>
              <w:autoSpaceDN w:val="0"/>
              <w:adjustRightInd w:val="0"/>
              <w:jc w:val="both"/>
              <w:textAlignment w:val="baseline"/>
              <w:rPr>
                <w:rFonts w:cs="Arial"/>
                <w:sz w:val="20"/>
                <w:szCs w:val="20"/>
              </w:rPr>
            </w:pPr>
            <w:r w:rsidRPr="00DF6028">
              <w:rPr>
                <w:rFonts w:cs="Arial"/>
                <w:color w:val="000000"/>
                <w:sz w:val="20"/>
                <w:szCs w:val="20"/>
              </w:rPr>
              <w:t>2200.4m²</w:t>
            </w:r>
          </w:p>
        </w:tc>
      </w:tr>
      <w:tr w:rsidR="005F0E4B" w:rsidRPr="00DF6028" w:rsidTr="00086CD6">
        <w:tc>
          <w:tcPr>
            <w:tcW w:w="2794" w:type="dxa"/>
            <w:tcBorders>
              <w:top w:val="single" w:sz="4" w:space="0" w:color="auto"/>
              <w:left w:val="single" w:sz="4" w:space="0" w:color="auto"/>
              <w:bottom w:val="single" w:sz="4" w:space="0" w:color="auto"/>
              <w:right w:val="single" w:sz="4" w:space="0" w:color="auto"/>
            </w:tcBorders>
            <w:hideMark/>
          </w:tcPr>
          <w:p w:rsidR="005F0E4B" w:rsidRPr="00DF6028" w:rsidRDefault="005F0E4B" w:rsidP="00ED02E7">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Zoning</w:t>
            </w:r>
          </w:p>
        </w:tc>
        <w:tc>
          <w:tcPr>
            <w:tcW w:w="6840" w:type="dxa"/>
            <w:gridSpan w:val="2"/>
            <w:tcBorders>
              <w:top w:val="single" w:sz="4" w:space="0" w:color="auto"/>
              <w:left w:val="single" w:sz="4" w:space="0" w:color="auto"/>
              <w:bottom w:val="single" w:sz="4" w:space="0" w:color="auto"/>
              <w:right w:val="single" w:sz="4" w:space="0" w:color="auto"/>
            </w:tcBorders>
            <w:hideMark/>
          </w:tcPr>
          <w:p w:rsidR="005F0E4B" w:rsidRPr="00DF6028" w:rsidRDefault="00BE4A0F" w:rsidP="00915466">
            <w:pPr>
              <w:tabs>
                <w:tab w:val="left" w:pos="567"/>
                <w:tab w:val="right" w:pos="8931"/>
              </w:tabs>
              <w:overflowPunct w:val="0"/>
              <w:autoSpaceDE w:val="0"/>
              <w:autoSpaceDN w:val="0"/>
              <w:adjustRightInd w:val="0"/>
              <w:jc w:val="both"/>
              <w:textAlignment w:val="baseline"/>
              <w:rPr>
                <w:rFonts w:cs="Arial"/>
                <w:sz w:val="20"/>
                <w:szCs w:val="20"/>
              </w:rPr>
            </w:pPr>
            <w:r w:rsidRPr="00DF6028">
              <w:rPr>
                <w:rFonts w:cs="Arial"/>
                <w:sz w:val="20"/>
                <w:szCs w:val="20"/>
              </w:rPr>
              <w:t>R4 High Density Residential</w:t>
            </w:r>
          </w:p>
        </w:tc>
      </w:tr>
      <w:tr w:rsidR="005F0E4B" w:rsidRPr="00DF6028" w:rsidTr="00086CD6">
        <w:tc>
          <w:tcPr>
            <w:tcW w:w="2794" w:type="dxa"/>
            <w:tcBorders>
              <w:top w:val="single" w:sz="4" w:space="0" w:color="auto"/>
              <w:left w:val="single" w:sz="4" w:space="0" w:color="auto"/>
              <w:bottom w:val="single" w:sz="4" w:space="0" w:color="auto"/>
              <w:right w:val="single" w:sz="4" w:space="0" w:color="auto"/>
            </w:tcBorders>
          </w:tcPr>
          <w:p w:rsidR="005F0E4B" w:rsidRPr="00DF6028" w:rsidRDefault="005F0E4B" w:rsidP="00ED02E7">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Disclosure of political donations and gifts</w:t>
            </w:r>
          </w:p>
        </w:tc>
        <w:tc>
          <w:tcPr>
            <w:tcW w:w="6840" w:type="dxa"/>
            <w:gridSpan w:val="2"/>
            <w:tcBorders>
              <w:top w:val="single" w:sz="4" w:space="0" w:color="auto"/>
              <w:left w:val="single" w:sz="4" w:space="0" w:color="auto"/>
              <w:bottom w:val="single" w:sz="4" w:space="0" w:color="auto"/>
              <w:right w:val="single" w:sz="4" w:space="0" w:color="auto"/>
            </w:tcBorders>
          </w:tcPr>
          <w:p w:rsidR="005F0E4B" w:rsidRPr="00DF6028" w:rsidRDefault="005F0E4B" w:rsidP="00ED02E7">
            <w:pPr>
              <w:tabs>
                <w:tab w:val="left" w:pos="567"/>
                <w:tab w:val="right" w:pos="8931"/>
              </w:tabs>
              <w:overflowPunct w:val="0"/>
              <w:autoSpaceDE w:val="0"/>
              <w:autoSpaceDN w:val="0"/>
              <w:adjustRightInd w:val="0"/>
              <w:jc w:val="both"/>
              <w:textAlignment w:val="baseline"/>
              <w:rPr>
                <w:rFonts w:cs="Arial"/>
                <w:sz w:val="20"/>
                <w:szCs w:val="20"/>
              </w:rPr>
            </w:pPr>
            <w:r w:rsidRPr="00DF6028">
              <w:rPr>
                <w:rFonts w:cs="Arial"/>
                <w:sz w:val="20"/>
                <w:szCs w:val="20"/>
              </w:rPr>
              <w:t>Nil disclosure</w:t>
            </w:r>
          </w:p>
        </w:tc>
      </w:tr>
      <w:tr w:rsidR="005F0E4B" w:rsidRPr="00DF6028" w:rsidTr="002C4FC3">
        <w:tc>
          <w:tcPr>
            <w:tcW w:w="2794" w:type="dxa"/>
            <w:tcBorders>
              <w:top w:val="single" w:sz="4" w:space="0" w:color="auto"/>
              <w:left w:val="single" w:sz="4" w:space="0" w:color="auto"/>
              <w:bottom w:val="single" w:sz="4" w:space="0" w:color="auto"/>
              <w:right w:val="single" w:sz="4" w:space="0" w:color="auto"/>
            </w:tcBorders>
          </w:tcPr>
          <w:p w:rsidR="005F0E4B" w:rsidRPr="00DF6028" w:rsidRDefault="005F0E4B" w:rsidP="00ED02E7">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Heritage</w:t>
            </w:r>
          </w:p>
        </w:tc>
        <w:tc>
          <w:tcPr>
            <w:tcW w:w="6840" w:type="dxa"/>
            <w:gridSpan w:val="2"/>
            <w:tcBorders>
              <w:top w:val="single" w:sz="4" w:space="0" w:color="auto"/>
              <w:left w:val="single" w:sz="4" w:space="0" w:color="auto"/>
              <w:bottom w:val="single" w:sz="4" w:space="0" w:color="auto"/>
              <w:right w:val="single" w:sz="4" w:space="0" w:color="auto"/>
            </w:tcBorders>
          </w:tcPr>
          <w:p w:rsidR="00915466" w:rsidRPr="00DF6028" w:rsidRDefault="00BE4A0F" w:rsidP="00BE4A0F">
            <w:pPr>
              <w:shd w:val="clear" w:color="auto" w:fill="FFFFFF"/>
              <w:contextualSpacing/>
              <w:rPr>
                <w:rFonts w:cs="Arial"/>
                <w:sz w:val="20"/>
                <w:szCs w:val="20"/>
              </w:rPr>
            </w:pPr>
            <w:r w:rsidRPr="00DF6028">
              <w:rPr>
                <w:rFonts w:cs="Arial"/>
                <w:sz w:val="20"/>
                <w:szCs w:val="20"/>
              </w:rPr>
              <w:t>N/A</w:t>
            </w:r>
          </w:p>
        </w:tc>
      </w:tr>
      <w:tr w:rsidR="00A52A18" w:rsidRPr="00DF6028" w:rsidTr="00A21C90">
        <w:trPr>
          <w:trHeight w:val="517"/>
        </w:trPr>
        <w:tc>
          <w:tcPr>
            <w:tcW w:w="2794" w:type="dxa"/>
            <w:tcBorders>
              <w:top w:val="single" w:sz="4" w:space="0" w:color="auto"/>
              <w:left w:val="single" w:sz="4" w:space="0" w:color="auto"/>
              <w:bottom w:val="single" w:sz="4" w:space="0" w:color="auto"/>
              <w:right w:val="single" w:sz="4" w:space="0" w:color="auto"/>
            </w:tcBorders>
          </w:tcPr>
          <w:p w:rsidR="00A52A18" w:rsidRPr="00DF6028" w:rsidRDefault="00A52A18" w:rsidP="00ED02E7">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Principal Development Standards</w:t>
            </w:r>
          </w:p>
        </w:tc>
        <w:tc>
          <w:tcPr>
            <w:tcW w:w="6840" w:type="dxa"/>
            <w:gridSpan w:val="2"/>
            <w:tcBorders>
              <w:top w:val="single" w:sz="4" w:space="0" w:color="auto"/>
              <w:left w:val="single" w:sz="4" w:space="0" w:color="auto"/>
              <w:bottom w:val="single" w:sz="4" w:space="0" w:color="auto"/>
              <w:right w:val="single" w:sz="4" w:space="0" w:color="auto"/>
            </w:tcBorders>
          </w:tcPr>
          <w:p w:rsidR="00A52A18" w:rsidRPr="00DF6028" w:rsidRDefault="00A52A18" w:rsidP="00A52A18">
            <w:pPr>
              <w:pStyle w:val="ListParagraph"/>
              <w:numPr>
                <w:ilvl w:val="0"/>
                <w:numId w:val="43"/>
              </w:numPr>
              <w:tabs>
                <w:tab w:val="left" w:pos="763"/>
                <w:tab w:val="right" w:pos="8931"/>
              </w:tabs>
              <w:overflowPunct w:val="0"/>
              <w:autoSpaceDE w:val="0"/>
              <w:autoSpaceDN w:val="0"/>
              <w:adjustRightInd w:val="0"/>
              <w:contextualSpacing/>
              <w:textAlignment w:val="baseline"/>
              <w:rPr>
                <w:rFonts w:cs="Arial"/>
                <w:color w:val="000000"/>
                <w:sz w:val="20"/>
                <w:szCs w:val="20"/>
                <w:shd w:val="clear" w:color="auto" w:fill="FFFFFF"/>
              </w:rPr>
            </w:pPr>
            <w:r w:rsidRPr="00DF6028">
              <w:rPr>
                <w:rFonts w:cs="Arial"/>
                <w:color w:val="000000"/>
                <w:sz w:val="20"/>
                <w:szCs w:val="20"/>
                <w:shd w:val="clear" w:color="auto" w:fill="FFFFFF"/>
              </w:rPr>
              <w:t>Floor Space Ratio – 1.2 :1 (HLEP 2013)</w:t>
            </w:r>
          </w:p>
          <w:p w:rsidR="00A52A18" w:rsidRPr="00302BE7" w:rsidRDefault="00A52A18" w:rsidP="00302BE7">
            <w:pPr>
              <w:pStyle w:val="ListParagraph"/>
              <w:numPr>
                <w:ilvl w:val="0"/>
                <w:numId w:val="43"/>
              </w:numPr>
              <w:tabs>
                <w:tab w:val="left" w:pos="763"/>
                <w:tab w:val="right" w:pos="8931"/>
              </w:tabs>
              <w:overflowPunct w:val="0"/>
              <w:autoSpaceDE w:val="0"/>
              <w:autoSpaceDN w:val="0"/>
              <w:adjustRightInd w:val="0"/>
              <w:contextualSpacing/>
              <w:textAlignment w:val="baseline"/>
              <w:rPr>
                <w:rFonts w:cs="Arial"/>
                <w:color w:val="000000"/>
                <w:sz w:val="20"/>
                <w:szCs w:val="20"/>
                <w:shd w:val="clear" w:color="auto" w:fill="FFFFFF"/>
              </w:rPr>
            </w:pPr>
            <w:r w:rsidRPr="00DF6028">
              <w:rPr>
                <w:rFonts w:cs="Arial"/>
                <w:color w:val="000000"/>
                <w:sz w:val="20"/>
                <w:szCs w:val="20"/>
                <w:shd w:val="clear" w:color="auto" w:fill="FFFFFF"/>
              </w:rPr>
              <w:t>Height of Buildings – 15m (HLEP 2013)</w:t>
            </w:r>
          </w:p>
        </w:tc>
      </w:tr>
      <w:tr w:rsidR="00915466" w:rsidRPr="00DF6028" w:rsidTr="002C4FC3">
        <w:tc>
          <w:tcPr>
            <w:tcW w:w="2794" w:type="dxa"/>
            <w:tcBorders>
              <w:top w:val="single" w:sz="4" w:space="0" w:color="auto"/>
              <w:left w:val="single" w:sz="4" w:space="0" w:color="auto"/>
              <w:bottom w:val="single" w:sz="4" w:space="0" w:color="auto"/>
              <w:right w:val="single" w:sz="4" w:space="0" w:color="auto"/>
            </w:tcBorders>
          </w:tcPr>
          <w:p w:rsidR="00915466" w:rsidRPr="00DF6028" w:rsidRDefault="00915466" w:rsidP="00ED02E7">
            <w:pPr>
              <w:tabs>
                <w:tab w:val="left" w:pos="567"/>
                <w:tab w:val="right" w:pos="8931"/>
              </w:tabs>
              <w:overflowPunct w:val="0"/>
              <w:autoSpaceDE w:val="0"/>
              <w:autoSpaceDN w:val="0"/>
              <w:adjustRightInd w:val="0"/>
              <w:jc w:val="both"/>
              <w:textAlignment w:val="baseline"/>
              <w:rPr>
                <w:rFonts w:cs="Arial"/>
                <w:b/>
                <w:sz w:val="20"/>
                <w:szCs w:val="20"/>
              </w:rPr>
            </w:pPr>
            <w:r w:rsidRPr="00DF6028">
              <w:rPr>
                <w:rFonts w:cs="Arial"/>
                <w:b/>
                <w:sz w:val="20"/>
                <w:szCs w:val="20"/>
              </w:rPr>
              <w:t>Issues</w:t>
            </w:r>
          </w:p>
        </w:tc>
        <w:tc>
          <w:tcPr>
            <w:tcW w:w="3297" w:type="dxa"/>
            <w:tcBorders>
              <w:top w:val="single" w:sz="4" w:space="0" w:color="auto"/>
              <w:left w:val="single" w:sz="4" w:space="0" w:color="auto"/>
              <w:bottom w:val="single" w:sz="4" w:space="0" w:color="auto"/>
              <w:right w:val="nil"/>
            </w:tcBorders>
          </w:tcPr>
          <w:p w:rsidR="00A52A18" w:rsidRPr="00DF6028" w:rsidRDefault="00A52A18" w:rsidP="00A52A18">
            <w:pPr>
              <w:pStyle w:val="ListParagraph"/>
              <w:numPr>
                <w:ilvl w:val="0"/>
                <w:numId w:val="53"/>
              </w:numPr>
              <w:autoSpaceDE w:val="0"/>
              <w:autoSpaceDN w:val="0"/>
              <w:adjustRightInd w:val="0"/>
              <w:jc w:val="both"/>
              <w:rPr>
                <w:rFonts w:cs="Arial"/>
                <w:color w:val="0000FF"/>
                <w:sz w:val="20"/>
                <w:szCs w:val="20"/>
                <w:lang w:eastAsia="en-AU"/>
              </w:rPr>
            </w:pPr>
            <w:r w:rsidRPr="00DF6028">
              <w:rPr>
                <w:rFonts w:cs="Arial"/>
                <w:sz w:val="20"/>
                <w:szCs w:val="20"/>
                <w:lang w:eastAsia="en-AU"/>
              </w:rPr>
              <w:t xml:space="preserve">Building Separation </w:t>
            </w:r>
          </w:p>
          <w:p w:rsidR="00915466" w:rsidRPr="00DF6028" w:rsidRDefault="00A52A18" w:rsidP="00DF6028">
            <w:pPr>
              <w:pStyle w:val="ListParagraph"/>
              <w:numPr>
                <w:ilvl w:val="0"/>
                <w:numId w:val="53"/>
              </w:numPr>
              <w:autoSpaceDE w:val="0"/>
              <w:autoSpaceDN w:val="0"/>
              <w:adjustRightInd w:val="0"/>
              <w:jc w:val="both"/>
              <w:rPr>
                <w:rFonts w:cs="Arial"/>
                <w:sz w:val="20"/>
                <w:szCs w:val="20"/>
                <w:lang w:eastAsia="en-AU"/>
              </w:rPr>
            </w:pPr>
            <w:r w:rsidRPr="00DF6028">
              <w:rPr>
                <w:rFonts w:cs="Arial"/>
                <w:sz w:val="20"/>
                <w:szCs w:val="20"/>
                <w:lang w:eastAsia="en-AU"/>
              </w:rPr>
              <w:t>Height of Building</w:t>
            </w:r>
          </w:p>
        </w:tc>
        <w:tc>
          <w:tcPr>
            <w:tcW w:w="3543" w:type="dxa"/>
            <w:tcBorders>
              <w:top w:val="single" w:sz="4" w:space="0" w:color="auto"/>
              <w:left w:val="nil"/>
              <w:bottom w:val="single" w:sz="4" w:space="0" w:color="auto"/>
              <w:right w:val="single" w:sz="4" w:space="0" w:color="auto"/>
            </w:tcBorders>
          </w:tcPr>
          <w:p w:rsidR="00915466" w:rsidRPr="00DF6028" w:rsidRDefault="00915466" w:rsidP="001B6229">
            <w:pPr>
              <w:tabs>
                <w:tab w:val="left" w:pos="567"/>
                <w:tab w:val="right" w:pos="8931"/>
              </w:tabs>
              <w:overflowPunct w:val="0"/>
              <w:autoSpaceDE w:val="0"/>
              <w:autoSpaceDN w:val="0"/>
              <w:adjustRightInd w:val="0"/>
              <w:jc w:val="both"/>
              <w:textAlignment w:val="baseline"/>
              <w:rPr>
                <w:rFonts w:cs="Arial"/>
                <w:sz w:val="20"/>
                <w:szCs w:val="20"/>
                <w:highlight w:val="yellow"/>
              </w:rPr>
            </w:pPr>
          </w:p>
        </w:tc>
      </w:tr>
    </w:tbl>
    <w:p w:rsidR="00BE4A0F" w:rsidRPr="00DF6028" w:rsidRDefault="00BE4A0F" w:rsidP="00302BE7">
      <w:pPr>
        <w:tabs>
          <w:tab w:val="right" w:pos="8931"/>
        </w:tabs>
        <w:rPr>
          <w:rFonts w:cs="Arial"/>
          <w:sz w:val="20"/>
          <w:szCs w:val="20"/>
        </w:rPr>
      </w:pPr>
    </w:p>
    <w:p w:rsidR="000925FD" w:rsidRPr="00DF6028" w:rsidRDefault="0093321C" w:rsidP="000925FD">
      <w:pPr>
        <w:pStyle w:val="ICHeading1"/>
        <w:tabs>
          <w:tab w:val="left" w:pos="567"/>
        </w:tabs>
        <w:suppressAutoHyphens/>
        <w:spacing w:before="0"/>
        <w:rPr>
          <w:rFonts w:cs="Arial"/>
          <w:sz w:val="20"/>
          <w:szCs w:val="20"/>
        </w:rPr>
      </w:pPr>
      <w:r w:rsidRPr="00DF6028">
        <w:rPr>
          <w:rFonts w:cs="Arial"/>
          <w:sz w:val="20"/>
          <w:szCs w:val="20"/>
        </w:rPr>
        <w:t>Summary</w:t>
      </w:r>
    </w:p>
    <w:p w:rsidR="00DF6028" w:rsidRPr="0042249B" w:rsidRDefault="00DF6028" w:rsidP="0042249B">
      <w:pPr>
        <w:jc w:val="both"/>
        <w:rPr>
          <w:rFonts w:cs="Arial"/>
          <w:sz w:val="20"/>
          <w:szCs w:val="20"/>
        </w:rPr>
      </w:pPr>
    </w:p>
    <w:p w:rsidR="00DF6028" w:rsidRPr="00DF6028" w:rsidRDefault="00DF6028" w:rsidP="00DF6028">
      <w:pPr>
        <w:pStyle w:val="ListParagraph"/>
        <w:numPr>
          <w:ilvl w:val="0"/>
          <w:numId w:val="44"/>
        </w:numPr>
        <w:ind w:left="567" w:hanging="567"/>
        <w:jc w:val="both"/>
        <w:rPr>
          <w:rFonts w:cs="Arial"/>
          <w:sz w:val="20"/>
          <w:szCs w:val="20"/>
        </w:rPr>
      </w:pPr>
      <w:r w:rsidRPr="00DF6028">
        <w:rPr>
          <w:rFonts w:cs="Arial"/>
          <w:sz w:val="20"/>
          <w:szCs w:val="20"/>
        </w:rPr>
        <w:t xml:space="preserve">On 11 December 2019, Development Application DA-2019/141/1 was considered by the Sydney Central City Planning Panel (SCCPP) for </w:t>
      </w:r>
      <w:r w:rsidRPr="00DF6028">
        <w:rPr>
          <w:rFonts w:cs="Arial"/>
          <w:i/>
          <w:sz w:val="20"/>
          <w:szCs w:val="20"/>
        </w:rPr>
        <w:t xml:space="preserve">Demolition of existing structures, consolidation of four (4) allotments), and construction of a five (5) storey residential flat building under State Environmental Planning Policy (Affordable Rental Housing) 2009 comprising 46 units (including 12 Dual key units) over two (2) levels of basement parking for 57 vehicles and a car wash bay. </w:t>
      </w:r>
      <w:r w:rsidRPr="00DF6028">
        <w:rPr>
          <w:rFonts w:cs="Arial"/>
          <w:sz w:val="20"/>
          <w:szCs w:val="20"/>
        </w:rPr>
        <w:t>Subsequently, the SCCPP deferred the application</w:t>
      </w:r>
      <w:r w:rsidR="00990A28">
        <w:rPr>
          <w:rFonts w:cs="Arial"/>
          <w:sz w:val="20"/>
          <w:szCs w:val="20"/>
        </w:rPr>
        <w:t xml:space="preserve"> (refer to A</w:t>
      </w:r>
      <w:r w:rsidR="0042249B">
        <w:rPr>
          <w:rFonts w:cs="Arial"/>
          <w:sz w:val="20"/>
          <w:szCs w:val="20"/>
        </w:rPr>
        <w:t xml:space="preserve">ttachment </w:t>
      </w:r>
      <w:r w:rsidR="00D50D25">
        <w:rPr>
          <w:rFonts w:cs="Arial"/>
          <w:sz w:val="20"/>
          <w:szCs w:val="20"/>
        </w:rPr>
        <w:t>1</w:t>
      </w:r>
      <w:r w:rsidR="0042249B">
        <w:rPr>
          <w:rFonts w:cs="Arial"/>
          <w:sz w:val="20"/>
          <w:szCs w:val="20"/>
        </w:rPr>
        <w:t>)</w:t>
      </w:r>
      <w:r w:rsidRPr="00DF6028">
        <w:rPr>
          <w:rFonts w:cs="Arial"/>
          <w:sz w:val="20"/>
          <w:szCs w:val="20"/>
        </w:rPr>
        <w:t xml:space="preserve"> for the following reason:</w:t>
      </w:r>
    </w:p>
    <w:p w:rsidR="00DF6028" w:rsidRPr="00DF6028" w:rsidRDefault="00DF6028" w:rsidP="00DF6028">
      <w:pPr>
        <w:pStyle w:val="ListParagraph"/>
        <w:ind w:left="567"/>
        <w:jc w:val="both"/>
        <w:rPr>
          <w:rFonts w:cs="Arial"/>
          <w:sz w:val="20"/>
          <w:szCs w:val="20"/>
        </w:rPr>
      </w:pPr>
    </w:p>
    <w:p w:rsidR="00DF6028" w:rsidRPr="00DF6028" w:rsidRDefault="00DF6028" w:rsidP="00DF6028">
      <w:pPr>
        <w:pStyle w:val="ListParagraph"/>
        <w:numPr>
          <w:ilvl w:val="0"/>
          <w:numId w:val="45"/>
        </w:numPr>
        <w:jc w:val="both"/>
        <w:rPr>
          <w:rFonts w:cs="Arial"/>
          <w:i/>
          <w:sz w:val="20"/>
          <w:szCs w:val="20"/>
        </w:rPr>
      </w:pPr>
      <w:r w:rsidRPr="00DF6028">
        <w:rPr>
          <w:rFonts w:cs="Arial"/>
          <w:i/>
          <w:sz w:val="20"/>
          <w:szCs w:val="20"/>
        </w:rPr>
        <w:t xml:space="preserve">Seek redesign of top floor level to re-orientate dwellings towards the street and remedy balconies non-compliant with ADG setbacks. </w:t>
      </w:r>
    </w:p>
    <w:p w:rsidR="00DF6028" w:rsidRPr="00DF6028" w:rsidRDefault="00DF6028" w:rsidP="00DF6028">
      <w:pPr>
        <w:pStyle w:val="ListParagraph"/>
        <w:numPr>
          <w:ilvl w:val="0"/>
          <w:numId w:val="45"/>
        </w:numPr>
        <w:jc w:val="both"/>
        <w:rPr>
          <w:rFonts w:cs="Arial"/>
          <w:i/>
          <w:sz w:val="20"/>
          <w:szCs w:val="20"/>
        </w:rPr>
      </w:pPr>
      <w:r w:rsidRPr="00DF6028">
        <w:rPr>
          <w:rFonts w:cs="Arial"/>
          <w:i/>
          <w:sz w:val="20"/>
          <w:szCs w:val="20"/>
        </w:rPr>
        <w:t xml:space="preserve">Seek council assessment of the latest clause 4.6 variation noting heights have been increased. </w:t>
      </w:r>
    </w:p>
    <w:p w:rsidR="00DF6028" w:rsidRPr="00DF6028" w:rsidRDefault="00DF6028" w:rsidP="00DF6028">
      <w:pPr>
        <w:pStyle w:val="ListParagraph"/>
        <w:numPr>
          <w:ilvl w:val="0"/>
          <w:numId w:val="45"/>
        </w:numPr>
        <w:jc w:val="both"/>
        <w:rPr>
          <w:rFonts w:cs="Arial"/>
          <w:i/>
          <w:sz w:val="20"/>
          <w:szCs w:val="20"/>
        </w:rPr>
      </w:pPr>
      <w:r w:rsidRPr="00DF6028">
        <w:rPr>
          <w:rFonts w:cs="Arial"/>
          <w:i/>
          <w:sz w:val="20"/>
          <w:szCs w:val="20"/>
        </w:rPr>
        <w:t>The Panel requires shadow diagrams reflecting the increased height of the building now proposes.</w:t>
      </w:r>
    </w:p>
    <w:p w:rsidR="00DF6028" w:rsidRPr="00DF6028" w:rsidRDefault="00DF6028" w:rsidP="00DF6028">
      <w:pPr>
        <w:pStyle w:val="ListParagraph"/>
        <w:ind w:left="1287"/>
        <w:jc w:val="both"/>
        <w:rPr>
          <w:rFonts w:cs="Arial"/>
          <w:i/>
          <w:sz w:val="20"/>
          <w:szCs w:val="20"/>
        </w:rPr>
      </w:pPr>
    </w:p>
    <w:p w:rsidR="0042249B" w:rsidRPr="00DF6028" w:rsidRDefault="0042249B" w:rsidP="0042249B">
      <w:pPr>
        <w:pStyle w:val="ListParagraph"/>
        <w:numPr>
          <w:ilvl w:val="0"/>
          <w:numId w:val="44"/>
        </w:numPr>
        <w:ind w:left="567" w:hanging="567"/>
        <w:jc w:val="both"/>
        <w:rPr>
          <w:rFonts w:cs="Arial"/>
          <w:sz w:val="20"/>
          <w:szCs w:val="20"/>
        </w:rPr>
      </w:pPr>
      <w:r w:rsidRPr="00DF6028">
        <w:rPr>
          <w:rFonts w:cs="Arial"/>
          <w:sz w:val="20"/>
          <w:szCs w:val="20"/>
        </w:rPr>
        <w:t>On 2 March</w:t>
      </w:r>
      <w:r>
        <w:rPr>
          <w:rFonts w:cs="Arial"/>
          <w:sz w:val="20"/>
          <w:szCs w:val="20"/>
        </w:rPr>
        <w:t xml:space="preserve"> 2020</w:t>
      </w:r>
      <w:r w:rsidRPr="00DF6028">
        <w:rPr>
          <w:rFonts w:cs="Arial"/>
          <w:sz w:val="20"/>
          <w:szCs w:val="20"/>
        </w:rPr>
        <w:t>, the applicant submitted addit</w:t>
      </w:r>
      <w:r>
        <w:rPr>
          <w:rFonts w:cs="Arial"/>
          <w:sz w:val="20"/>
          <w:szCs w:val="20"/>
        </w:rPr>
        <w:t xml:space="preserve">ional information to satisfy panel’s deferral </w:t>
      </w:r>
      <w:r w:rsidRPr="00DF6028">
        <w:rPr>
          <w:rFonts w:cs="Arial"/>
          <w:sz w:val="20"/>
          <w:szCs w:val="20"/>
        </w:rPr>
        <w:t xml:space="preserve">request. </w:t>
      </w:r>
      <w:r>
        <w:rPr>
          <w:rFonts w:cs="Arial"/>
          <w:sz w:val="20"/>
          <w:szCs w:val="20"/>
        </w:rPr>
        <w:t xml:space="preserve">This addendum report </w:t>
      </w:r>
      <w:r w:rsidR="00990A28">
        <w:rPr>
          <w:rFonts w:cs="Arial"/>
          <w:sz w:val="20"/>
          <w:szCs w:val="20"/>
        </w:rPr>
        <w:t xml:space="preserve">provides an assessment of the additional information submitted in response to Panel’s deferral items. </w:t>
      </w:r>
      <w:r w:rsidR="00D50D25">
        <w:rPr>
          <w:rFonts w:cs="Arial"/>
          <w:sz w:val="20"/>
          <w:szCs w:val="20"/>
        </w:rPr>
        <w:t xml:space="preserve">In this regard please refer to Attachment 3 for revised statement and 4.6 variation </w:t>
      </w:r>
      <w:r w:rsidR="0028518F">
        <w:rPr>
          <w:rFonts w:cs="Arial"/>
          <w:sz w:val="20"/>
          <w:szCs w:val="20"/>
        </w:rPr>
        <w:t xml:space="preserve">statement and a letter of support from </w:t>
      </w:r>
      <w:r w:rsidR="00AE5CAC">
        <w:rPr>
          <w:rFonts w:cs="Arial"/>
          <w:sz w:val="20"/>
          <w:szCs w:val="20"/>
        </w:rPr>
        <w:t>the Department of</w:t>
      </w:r>
      <w:r w:rsidR="0028518F">
        <w:rPr>
          <w:rFonts w:cs="Arial"/>
          <w:sz w:val="20"/>
          <w:szCs w:val="20"/>
        </w:rPr>
        <w:t xml:space="preserve"> Planning</w:t>
      </w:r>
      <w:r w:rsidR="00AE5CAC">
        <w:rPr>
          <w:rFonts w:cs="Arial"/>
          <w:sz w:val="20"/>
          <w:szCs w:val="20"/>
        </w:rPr>
        <w:t>,</w:t>
      </w:r>
      <w:r w:rsidR="0028518F">
        <w:rPr>
          <w:rFonts w:cs="Arial"/>
          <w:sz w:val="20"/>
          <w:szCs w:val="20"/>
        </w:rPr>
        <w:t xml:space="preserve"> Industry &amp; Environment at Attachment 4.  </w:t>
      </w:r>
    </w:p>
    <w:p w:rsidR="0042249B" w:rsidRDefault="0042249B" w:rsidP="0042249B">
      <w:pPr>
        <w:ind w:left="567"/>
        <w:jc w:val="both"/>
        <w:rPr>
          <w:rFonts w:cs="Arial"/>
          <w:snapToGrid w:val="0"/>
          <w:sz w:val="20"/>
          <w:szCs w:val="20"/>
        </w:rPr>
      </w:pPr>
    </w:p>
    <w:p w:rsidR="00BE4A0F" w:rsidRPr="00DF6028" w:rsidRDefault="0042249B" w:rsidP="00C010F8">
      <w:pPr>
        <w:numPr>
          <w:ilvl w:val="0"/>
          <w:numId w:val="44"/>
        </w:numPr>
        <w:ind w:left="567" w:hanging="567"/>
        <w:jc w:val="both"/>
        <w:rPr>
          <w:rFonts w:cs="Arial"/>
          <w:snapToGrid w:val="0"/>
          <w:sz w:val="20"/>
          <w:szCs w:val="20"/>
        </w:rPr>
      </w:pPr>
      <w:r>
        <w:rPr>
          <w:rFonts w:cs="Arial"/>
          <w:snapToGrid w:val="0"/>
          <w:sz w:val="20"/>
          <w:szCs w:val="20"/>
        </w:rPr>
        <w:t xml:space="preserve">The </w:t>
      </w:r>
      <w:r w:rsidR="00724D8F">
        <w:rPr>
          <w:rFonts w:cs="Arial"/>
          <w:snapToGrid w:val="0"/>
          <w:sz w:val="20"/>
          <w:szCs w:val="20"/>
        </w:rPr>
        <w:t>amended</w:t>
      </w:r>
      <w:r>
        <w:rPr>
          <w:rFonts w:cs="Arial"/>
          <w:snapToGrid w:val="0"/>
          <w:sz w:val="20"/>
          <w:szCs w:val="20"/>
        </w:rPr>
        <w:t xml:space="preserve"> plans</w:t>
      </w:r>
      <w:r w:rsidR="00BE4A0F" w:rsidRPr="00DF6028">
        <w:rPr>
          <w:rFonts w:cs="Arial"/>
          <w:snapToGrid w:val="0"/>
          <w:sz w:val="20"/>
          <w:szCs w:val="20"/>
        </w:rPr>
        <w:t xml:space="preserve"> involves the following variations to the development standards and controls, which are considered satisfactory on merit as discussed in this report: </w:t>
      </w:r>
    </w:p>
    <w:p w:rsidR="00BE4A0F" w:rsidRPr="00DF6028" w:rsidRDefault="00BE4A0F" w:rsidP="00BE4A0F">
      <w:pPr>
        <w:ind w:left="567"/>
        <w:jc w:val="both"/>
        <w:rPr>
          <w:rFonts w:cs="Arial"/>
          <w:sz w:val="20"/>
          <w:szCs w:val="20"/>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268"/>
        <w:gridCol w:w="2665"/>
        <w:gridCol w:w="1417"/>
      </w:tblGrid>
      <w:tr w:rsidR="00BE4A0F" w:rsidRPr="00DF6028" w:rsidTr="00BE4A0F">
        <w:tc>
          <w:tcPr>
            <w:tcW w:w="2722" w:type="dxa"/>
            <w:shd w:val="clear" w:color="auto" w:fill="auto"/>
          </w:tcPr>
          <w:p w:rsidR="00BE4A0F" w:rsidRPr="00DF6028" w:rsidRDefault="00BE4A0F" w:rsidP="00BE4A0F">
            <w:pPr>
              <w:pStyle w:val="ListParagraph"/>
              <w:ind w:left="0"/>
              <w:jc w:val="both"/>
              <w:rPr>
                <w:rFonts w:cs="Arial"/>
                <w:b/>
                <w:sz w:val="20"/>
                <w:szCs w:val="20"/>
              </w:rPr>
            </w:pPr>
            <w:r w:rsidRPr="00DF6028">
              <w:rPr>
                <w:rFonts w:cs="Arial"/>
                <w:b/>
                <w:sz w:val="20"/>
                <w:szCs w:val="20"/>
              </w:rPr>
              <w:t>Control</w:t>
            </w:r>
          </w:p>
        </w:tc>
        <w:tc>
          <w:tcPr>
            <w:tcW w:w="2268" w:type="dxa"/>
            <w:shd w:val="clear" w:color="auto" w:fill="auto"/>
          </w:tcPr>
          <w:p w:rsidR="00BE4A0F" w:rsidRPr="00DF6028" w:rsidRDefault="00BE4A0F" w:rsidP="00BE4A0F">
            <w:pPr>
              <w:pStyle w:val="ListParagraph"/>
              <w:ind w:left="0"/>
              <w:jc w:val="center"/>
              <w:rPr>
                <w:rFonts w:cs="Arial"/>
                <w:b/>
                <w:sz w:val="20"/>
                <w:szCs w:val="20"/>
              </w:rPr>
            </w:pPr>
            <w:r w:rsidRPr="00DF6028">
              <w:rPr>
                <w:rFonts w:cs="Arial"/>
                <w:b/>
                <w:sz w:val="20"/>
                <w:szCs w:val="20"/>
              </w:rPr>
              <w:t>Required</w:t>
            </w:r>
          </w:p>
        </w:tc>
        <w:tc>
          <w:tcPr>
            <w:tcW w:w="2665" w:type="dxa"/>
            <w:shd w:val="clear" w:color="auto" w:fill="auto"/>
          </w:tcPr>
          <w:p w:rsidR="00BE4A0F" w:rsidRPr="00DF6028" w:rsidRDefault="00BE4A0F" w:rsidP="00BE4A0F">
            <w:pPr>
              <w:pStyle w:val="ListParagraph"/>
              <w:ind w:left="0"/>
              <w:jc w:val="center"/>
              <w:rPr>
                <w:rFonts w:cs="Arial"/>
                <w:b/>
                <w:sz w:val="20"/>
                <w:szCs w:val="20"/>
              </w:rPr>
            </w:pPr>
            <w:r w:rsidRPr="00DF6028">
              <w:rPr>
                <w:rFonts w:cs="Arial"/>
                <w:b/>
                <w:sz w:val="20"/>
                <w:szCs w:val="20"/>
              </w:rPr>
              <w:t>Provided</w:t>
            </w:r>
          </w:p>
        </w:tc>
        <w:tc>
          <w:tcPr>
            <w:tcW w:w="1417" w:type="dxa"/>
            <w:shd w:val="clear" w:color="auto" w:fill="auto"/>
          </w:tcPr>
          <w:p w:rsidR="00BE4A0F" w:rsidRPr="00DF6028" w:rsidRDefault="00BE4A0F" w:rsidP="00BE4A0F">
            <w:pPr>
              <w:pStyle w:val="ListParagraph"/>
              <w:ind w:left="0"/>
              <w:jc w:val="center"/>
              <w:rPr>
                <w:rFonts w:cs="Arial"/>
                <w:b/>
                <w:sz w:val="20"/>
                <w:szCs w:val="20"/>
              </w:rPr>
            </w:pPr>
            <w:r w:rsidRPr="00DF6028">
              <w:rPr>
                <w:rFonts w:cs="Arial"/>
                <w:b/>
                <w:sz w:val="20"/>
                <w:szCs w:val="20"/>
              </w:rPr>
              <w:t>% variation</w:t>
            </w:r>
          </w:p>
        </w:tc>
      </w:tr>
      <w:tr w:rsidR="00CA18E4" w:rsidRPr="00DF6028" w:rsidTr="00BE4A0F">
        <w:tc>
          <w:tcPr>
            <w:tcW w:w="2722" w:type="dxa"/>
            <w:shd w:val="clear" w:color="auto" w:fill="auto"/>
          </w:tcPr>
          <w:p w:rsidR="00CA18E4" w:rsidRPr="00DF6028" w:rsidRDefault="00DF6028" w:rsidP="00BE4A0F">
            <w:pPr>
              <w:pStyle w:val="ListParagraph"/>
              <w:ind w:left="0"/>
              <w:rPr>
                <w:rFonts w:cs="Arial"/>
                <w:sz w:val="20"/>
                <w:szCs w:val="20"/>
              </w:rPr>
            </w:pPr>
            <w:r w:rsidRPr="00DF6028">
              <w:rPr>
                <w:rFonts w:cs="Arial"/>
                <w:sz w:val="20"/>
                <w:szCs w:val="20"/>
              </w:rPr>
              <w:t>Building Separation</w:t>
            </w:r>
            <w:r w:rsidR="00CA18E4" w:rsidRPr="00DF6028">
              <w:rPr>
                <w:rFonts w:cs="Arial"/>
                <w:sz w:val="20"/>
                <w:szCs w:val="20"/>
              </w:rPr>
              <w:t xml:space="preserve"> (ARH)</w:t>
            </w:r>
          </w:p>
        </w:tc>
        <w:tc>
          <w:tcPr>
            <w:tcW w:w="2268" w:type="dxa"/>
            <w:shd w:val="clear" w:color="auto" w:fill="auto"/>
          </w:tcPr>
          <w:p w:rsidR="00CA18E4" w:rsidRPr="00DF6028" w:rsidRDefault="00DF6028" w:rsidP="00DF6028">
            <w:pPr>
              <w:pStyle w:val="ListParagraph"/>
              <w:ind w:left="0"/>
              <w:jc w:val="center"/>
              <w:rPr>
                <w:rFonts w:cs="Arial"/>
                <w:sz w:val="20"/>
                <w:szCs w:val="20"/>
              </w:rPr>
            </w:pPr>
            <w:r w:rsidRPr="00DF6028">
              <w:rPr>
                <w:rFonts w:cs="Arial"/>
                <w:sz w:val="20"/>
                <w:szCs w:val="20"/>
              </w:rPr>
              <w:t>18</w:t>
            </w:r>
            <w:r w:rsidR="00CA18E4" w:rsidRPr="00DF6028">
              <w:rPr>
                <w:rFonts w:cs="Arial"/>
                <w:sz w:val="20"/>
                <w:szCs w:val="20"/>
              </w:rPr>
              <w:t>m</w:t>
            </w:r>
            <w:r w:rsidRPr="00DF6028">
              <w:rPr>
                <w:rFonts w:cs="Arial"/>
                <w:sz w:val="20"/>
                <w:szCs w:val="20"/>
              </w:rPr>
              <w:t xml:space="preserve"> (9m on each subject site)</w:t>
            </w:r>
          </w:p>
        </w:tc>
        <w:tc>
          <w:tcPr>
            <w:tcW w:w="2665" w:type="dxa"/>
            <w:shd w:val="clear" w:color="auto" w:fill="auto"/>
          </w:tcPr>
          <w:p w:rsidR="00CA18E4" w:rsidRPr="00DF6028" w:rsidRDefault="00DF6028" w:rsidP="00BE4A0F">
            <w:pPr>
              <w:pStyle w:val="ListParagraph"/>
              <w:ind w:left="0"/>
              <w:jc w:val="center"/>
              <w:rPr>
                <w:rFonts w:cs="Arial"/>
                <w:sz w:val="20"/>
                <w:szCs w:val="20"/>
              </w:rPr>
            </w:pPr>
            <w:r w:rsidRPr="00DF6028">
              <w:rPr>
                <w:rFonts w:cs="Arial"/>
                <w:sz w:val="20"/>
                <w:szCs w:val="20"/>
              </w:rPr>
              <w:t>17.</w:t>
            </w:r>
            <w:r w:rsidR="00724D8F">
              <w:rPr>
                <w:rFonts w:cs="Arial"/>
                <w:sz w:val="20"/>
                <w:szCs w:val="20"/>
              </w:rPr>
              <w:t>2</w:t>
            </w:r>
            <w:r w:rsidRPr="00DF6028">
              <w:rPr>
                <w:rFonts w:cs="Arial"/>
                <w:sz w:val="20"/>
                <w:szCs w:val="20"/>
              </w:rPr>
              <w:t>8</w:t>
            </w:r>
            <w:r w:rsidR="00CA18E4" w:rsidRPr="00DF6028">
              <w:rPr>
                <w:rFonts w:cs="Arial"/>
                <w:sz w:val="20"/>
                <w:szCs w:val="20"/>
              </w:rPr>
              <w:t>m</w:t>
            </w:r>
            <w:r w:rsidRPr="00DF6028">
              <w:rPr>
                <w:rFonts w:cs="Arial"/>
                <w:sz w:val="20"/>
                <w:szCs w:val="20"/>
              </w:rPr>
              <w:t xml:space="preserve"> (7m on the subject property)</w:t>
            </w:r>
          </w:p>
        </w:tc>
        <w:tc>
          <w:tcPr>
            <w:tcW w:w="1417" w:type="dxa"/>
            <w:shd w:val="clear" w:color="auto" w:fill="auto"/>
          </w:tcPr>
          <w:p w:rsidR="00CA18E4" w:rsidRPr="00DF6028" w:rsidRDefault="00724D8F" w:rsidP="00BE4A0F">
            <w:pPr>
              <w:pStyle w:val="ListParagraph"/>
              <w:ind w:left="0"/>
              <w:jc w:val="center"/>
              <w:rPr>
                <w:rFonts w:cs="Arial"/>
                <w:sz w:val="20"/>
                <w:szCs w:val="20"/>
              </w:rPr>
            </w:pPr>
            <w:r>
              <w:rPr>
                <w:rFonts w:cs="Arial"/>
                <w:sz w:val="20"/>
                <w:szCs w:val="20"/>
              </w:rPr>
              <w:t>4</w:t>
            </w:r>
            <w:r w:rsidR="00CA18E4" w:rsidRPr="00DF6028">
              <w:rPr>
                <w:rFonts w:cs="Arial"/>
                <w:sz w:val="20"/>
                <w:szCs w:val="20"/>
              </w:rPr>
              <w:t>%</w:t>
            </w:r>
          </w:p>
        </w:tc>
      </w:tr>
      <w:tr w:rsidR="00BE4A0F" w:rsidRPr="00DF6028" w:rsidTr="00BE4A0F">
        <w:tc>
          <w:tcPr>
            <w:tcW w:w="2722" w:type="dxa"/>
            <w:shd w:val="clear" w:color="auto" w:fill="auto"/>
          </w:tcPr>
          <w:p w:rsidR="00BE4A0F" w:rsidRPr="00DF6028" w:rsidRDefault="00BE4A0F" w:rsidP="00BE4A0F">
            <w:pPr>
              <w:pStyle w:val="ListParagraph"/>
              <w:ind w:left="0"/>
              <w:rPr>
                <w:rFonts w:cs="Arial"/>
                <w:sz w:val="20"/>
                <w:szCs w:val="20"/>
              </w:rPr>
            </w:pPr>
            <w:r w:rsidRPr="00DF6028">
              <w:rPr>
                <w:rFonts w:cs="Arial"/>
                <w:sz w:val="20"/>
                <w:szCs w:val="20"/>
              </w:rPr>
              <w:t>Height of Building (LEP)</w:t>
            </w:r>
          </w:p>
        </w:tc>
        <w:tc>
          <w:tcPr>
            <w:tcW w:w="2268" w:type="dxa"/>
            <w:shd w:val="clear" w:color="auto" w:fill="auto"/>
          </w:tcPr>
          <w:p w:rsidR="00BE4A0F" w:rsidRPr="00DF6028" w:rsidRDefault="00BE4A0F" w:rsidP="00BE4A0F">
            <w:pPr>
              <w:pStyle w:val="ListParagraph"/>
              <w:ind w:left="0"/>
              <w:jc w:val="center"/>
              <w:rPr>
                <w:rFonts w:cs="Arial"/>
                <w:sz w:val="20"/>
                <w:szCs w:val="20"/>
              </w:rPr>
            </w:pPr>
            <w:r w:rsidRPr="00DF6028">
              <w:rPr>
                <w:rFonts w:cs="Arial"/>
                <w:sz w:val="20"/>
                <w:szCs w:val="20"/>
              </w:rPr>
              <w:t>15m max</w:t>
            </w:r>
          </w:p>
        </w:tc>
        <w:tc>
          <w:tcPr>
            <w:tcW w:w="2665" w:type="dxa"/>
            <w:shd w:val="clear" w:color="auto" w:fill="auto"/>
          </w:tcPr>
          <w:p w:rsidR="00BE4A0F" w:rsidRPr="00DF6028" w:rsidRDefault="00BE4A0F" w:rsidP="00BE4A0F">
            <w:pPr>
              <w:pStyle w:val="ListParagraph"/>
              <w:ind w:left="0"/>
              <w:jc w:val="center"/>
              <w:rPr>
                <w:rFonts w:cs="Arial"/>
                <w:sz w:val="20"/>
                <w:szCs w:val="20"/>
              </w:rPr>
            </w:pPr>
            <w:r w:rsidRPr="00DF6028">
              <w:rPr>
                <w:rFonts w:cs="Arial"/>
                <w:sz w:val="20"/>
                <w:szCs w:val="20"/>
              </w:rPr>
              <w:t>1</w:t>
            </w:r>
            <w:r w:rsidR="00DF6028" w:rsidRPr="00DF6028">
              <w:rPr>
                <w:rFonts w:cs="Arial"/>
                <w:sz w:val="20"/>
                <w:szCs w:val="20"/>
              </w:rPr>
              <w:t>7.</w:t>
            </w:r>
            <w:r w:rsidR="00C647A4">
              <w:rPr>
                <w:rFonts w:cs="Arial"/>
                <w:sz w:val="20"/>
                <w:szCs w:val="20"/>
              </w:rPr>
              <w:t>67</w:t>
            </w:r>
            <w:r w:rsidRPr="00DF6028">
              <w:rPr>
                <w:rFonts w:cs="Arial"/>
                <w:sz w:val="20"/>
                <w:szCs w:val="20"/>
              </w:rPr>
              <w:t>m</w:t>
            </w:r>
          </w:p>
        </w:tc>
        <w:tc>
          <w:tcPr>
            <w:tcW w:w="1417" w:type="dxa"/>
            <w:shd w:val="clear" w:color="auto" w:fill="auto"/>
          </w:tcPr>
          <w:p w:rsidR="00BE4A0F" w:rsidRPr="00DF6028" w:rsidRDefault="00C647A4" w:rsidP="00BE4A0F">
            <w:pPr>
              <w:pStyle w:val="ListParagraph"/>
              <w:ind w:left="0"/>
              <w:jc w:val="center"/>
              <w:rPr>
                <w:rFonts w:cs="Arial"/>
                <w:sz w:val="20"/>
                <w:szCs w:val="20"/>
              </w:rPr>
            </w:pPr>
            <w:r>
              <w:rPr>
                <w:rFonts w:cs="Arial"/>
                <w:sz w:val="20"/>
                <w:szCs w:val="20"/>
              </w:rPr>
              <w:t>17.8</w:t>
            </w:r>
            <w:r w:rsidR="00BE4A0F" w:rsidRPr="00DF6028">
              <w:rPr>
                <w:rFonts w:cs="Arial"/>
                <w:sz w:val="20"/>
                <w:szCs w:val="20"/>
              </w:rPr>
              <w:t>%</w:t>
            </w:r>
          </w:p>
        </w:tc>
      </w:tr>
    </w:tbl>
    <w:p w:rsidR="00A07D42" w:rsidRPr="0042249B" w:rsidRDefault="00A07D42" w:rsidP="0042249B">
      <w:pPr>
        <w:jc w:val="both"/>
        <w:rPr>
          <w:rFonts w:cs="Arial"/>
          <w:sz w:val="20"/>
          <w:szCs w:val="20"/>
        </w:rPr>
      </w:pPr>
    </w:p>
    <w:p w:rsidR="00A07D42" w:rsidRPr="00DF6028" w:rsidRDefault="001F58EE" w:rsidP="00C010F8">
      <w:pPr>
        <w:pStyle w:val="ListParagraph"/>
        <w:numPr>
          <w:ilvl w:val="0"/>
          <w:numId w:val="44"/>
        </w:numPr>
        <w:ind w:left="567" w:hanging="567"/>
        <w:jc w:val="both"/>
        <w:rPr>
          <w:rFonts w:cs="Arial"/>
          <w:sz w:val="20"/>
          <w:szCs w:val="20"/>
        </w:rPr>
      </w:pPr>
      <w:r w:rsidRPr="00DF6028">
        <w:rPr>
          <w:rFonts w:cs="Arial"/>
          <w:sz w:val="20"/>
          <w:szCs w:val="20"/>
        </w:rPr>
        <w:t xml:space="preserve">The proposal </w:t>
      </w:r>
      <w:r w:rsidR="00990A28">
        <w:rPr>
          <w:rFonts w:cs="Arial"/>
          <w:sz w:val="20"/>
          <w:szCs w:val="20"/>
        </w:rPr>
        <w:t>remains</w:t>
      </w:r>
      <w:r w:rsidRPr="00DF6028">
        <w:rPr>
          <w:rFonts w:cs="Arial"/>
          <w:sz w:val="20"/>
          <w:szCs w:val="20"/>
        </w:rPr>
        <w:t xml:space="preserve"> consistent with the aims and objectives of </w:t>
      </w:r>
      <w:r w:rsidR="00335A64" w:rsidRPr="00DF6028">
        <w:rPr>
          <w:rFonts w:cs="Arial"/>
          <w:sz w:val="20"/>
          <w:szCs w:val="20"/>
        </w:rPr>
        <w:t xml:space="preserve">State Environmental Planning Policy (State and Regional Development) 2011, </w:t>
      </w:r>
      <w:r w:rsidR="00A07D42" w:rsidRPr="00DF6028">
        <w:rPr>
          <w:rFonts w:cs="Arial"/>
          <w:sz w:val="20"/>
          <w:szCs w:val="20"/>
        </w:rPr>
        <w:t xml:space="preserve">State Environmental Planning Policy (Affordable Rental </w:t>
      </w:r>
      <w:r w:rsidR="00A07D42" w:rsidRPr="00DF6028">
        <w:rPr>
          <w:rFonts w:cs="Arial"/>
          <w:sz w:val="20"/>
          <w:szCs w:val="20"/>
        </w:rPr>
        <w:lastRenderedPageBreak/>
        <w:t xml:space="preserve">Housing) 2009, Statement Environmental Planning Policy No. 65 - Design Quality of Residential Apartment Development (SEPP 65), State Environmental Planning Policy No. 55 – Remediation of Land (SEPP 55), State Environmental Planning Policy (Infrastructure) 2007 (ISEPP), State Environmental Planning Policy (Building Sustainability Index: BASIX) 2004, Sydney Regional Environmental Plan (Sydney Harbour Catchment) 2005, State Environmental Planning Policy (Vegetation in Non-Rural Areas) 2017, Holroyd </w:t>
      </w:r>
      <w:r w:rsidR="00990A28">
        <w:rPr>
          <w:rFonts w:cs="Arial"/>
          <w:sz w:val="20"/>
          <w:szCs w:val="20"/>
        </w:rPr>
        <w:t xml:space="preserve">Local Environmental Plan 2013, </w:t>
      </w:r>
      <w:r w:rsidR="00A07D42" w:rsidRPr="00DF6028">
        <w:rPr>
          <w:rFonts w:cs="Arial"/>
          <w:sz w:val="20"/>
          <w:szCs w:val="20"/>
        </w:rPr>
        <w:t>Holroyd Development Control Plan 2013.</w:t>
      </w:r>
    </w:p>
    <w:p w:rsidR="00A07D42" w:rsidRPr="00DF6028" w:rsidRDefault="00A07D42" w:rsidP="00A07D42">
      <w:pPr>
        <w:pStyle w:val="ListParagraph"/>
        <w:ind w:left="567"/>
        <w:jc w:val="both"/>
        <w:rPr>
          <w:rFonts w:cs="Arial"/>
          <w:sz w:val="20"/>
          <w:szCs w:val="20"/>
        </w:rPr>
      </w:pPr>
    </w:p>
    <w:p w:rsidR="00A07D42" w:rsidRPr="00DF6028" w:rsidRDefault="00A07D42" w:rsidP="00C010F8">
      <w:pPr>
        <w:pStyle w:val="ListParagraph"/>
        <w:numPr>
          <w:ilvl w:val="0"/>
          <w:numId w:val="44"/>
        </w:numPr>
        <w:ind w:left="567" w:hanging="567"/>
        <w:jc w:val="both"/>
        <w:rPr>
          <w:rFonts w:cs="Arial"/>
          <w:sz w:val="20"/>
          <w:szCs w:val="20"/>
        </w:rPr>
      </w:pPr>
      <w:r w:rsidRPr="00DF6028">
        <w:rPr>
          <w:rFonts w:cs="Arial"/>
          <w:sz w:val="20"/>
          <w:szCs w:val="20"/>
        </w:rPr>
        <w:t xml:space="preserve">The revised plans </w:t>
      </w:r>
      <w:r w:rsidR="00974287" w:rsidRPr="00DF6028">
        <w:rPr>
          <w:rFonts w:cs="Arial"/>
          <w:sz w:val="20"/>
          <w:szCs w:val="20"/>
        </w:rPr>
        <w:t xml:space="preserve">did not require re-notification and did </w:t>
      </w:r>
      <w:r w:rsidRPr="00DF6028">
        <w:rPr>
          <w:rFonts w:cs="Arial"/>
          <w:sz w:val="20"/>
          <w:szCs w:val="20"/>
        </w:rPr>
        <w:t xml:space="preserve">not require any internal or external referrals. </w:t>
      </w:r>
    </w:p>
    <w:p w:rsidR="00A07D42" w:rsidRPr="0042249B" w:rsidRDefault="00A07D42" w:rsidP="0042249B">
      <w:pPr>
        <w:jc w:val="both"/>
        <w:rPr>
          <w:rFonts w:cs="Arial"/>
          <w:sz w:val="20"/>
          <w:szCs w:val="20"/>
        </w:rPr>
      </w:pPr>
    </w:p>
    <w:p w:rsidR="001F58EE" w:rsidRPr="00DF6028" w:rsidRDefault="001F58EE" w:rsidP="00C010F8">
      <w:pPr>
        <w:pStyle w:val="ListParagraph"/>
        <w:numPr>
          <w:ilvl w:val="0"/>
          <w:numId w:val="44"/>
        </w:numPr>
        <w:ind w:left="567" w:hanging="567"/>
        <w:jc w:val="both"/>
        <w:rPr>
          <w:rFonts w:cs="Arial"/>
          <w:sz w:val="20"/>
          <w:szCs w:val="20"/>
        </w:rPr>
      </w:pPr>
      <w:r w:rsidRPr="00DF6028">
        <w:rPr>
          <w:rFonts w:cs="Arial"/>
          <w:sz w:val="20"/>
          <w:szCs w:val="20"/>
        </w:rPr>
        <w:t>The proposed development has been assessed against the relevant matters for consideration pursuant to Section 4.15 of the Environmental Planning and Assessment Act, 1979, including likely impacts, the suitability of the site for the development, and the public interest, and the proposed development is considered appropriate.</w:t>
      </w:r>
    </w:p>
    <w:p w:rsidR="00974287" w:rsidRPr="00DF6028" w:rsidRDefault="00974287" w:rsidP="00974287">
      <w:pPr>
        <w:pStyle w:val="ListParagraph"/>
        <w:ind w:left="567"/>
        <w:jc w:val="both"/>
        <w:rPr>
          <w:rFonts w:cs="Arial"/>
          <w:sz w:val="20"/>
          <w:szCs w:val="20"/>
        </w:rPr>
      </w:pPr>
    </w:p>
    <w:p w:rsidR="00974287" w:rsidRPr="00DF6028" w:rsidRDefault="00974287" w:rsidP="00C010F8">
      <w:pPr>
        <w:pStyle w:val="ListParagraph"/>
        <w:numPr>
          <w:ilvl w:val="0"/>
          <w:numId w:val="44"/>
        </w:numPr>
        <w:ind w:left="567" w:hanging="567"/>
        <w:jc w:val="both"/>
        <w:rPr>
          <w:rFonts w:cs="Arial"/>
          <w:color w:val="0000FF"/>
          <w:sz w:val="20"/>
          <w:szCs w:val="20"/>
        </w:rPr>
      </w:pPr>
      <w:r w:rsidRPr="00DF6028">
        <w:rPr>
          <w:rFonts w:cs="Arial"/>
          <w:snapToGrid w:val="0"/>
          <w:sz w:val="20"/>
          <w:szCs w:val="20"/>
        </w:rPr>
        <w:t xml:space="preserve">The application is recommended for approval subject to the </w:t>
      </w:r>
      <w:r w:rsidR="0042249B">
        <w:rPr>
          <w:rFonts w:cs="Arial"/>
          <w:snapToGrid w:val="0"/>
          <w:sz w:val="20"/>
          <w:szCs w:val="20"/>
        </w:rPr>
        <w:t xml:space="preserve">amended </w:t>
      </w:r>
      <w:r w:rsidRPr="00DF6028">
        <w:rPr>
          <w:rFonts w:cs="Arial"/>
          <w:snapToGrid w:val="0"/>
          <w:sz w:val="20"/>
          <w:szCs w:val="20"/>
        </w:rPr>
        <w:t>conditions as</w:t>
      </w:r>
      <w:r w:rsidRPr="00DF6028">
        <w:rPr>
          <w:rFonts w:cs="Arial"/>
          <w:sz w:val="20"/>
          <w:szCs w:val="20"/>
        </w:rPr>
        <w:t xml:space="preserve"> provided in the draft determination</w:t>
      </w:r>
      <w:r w:rsidR="00990A28">
        <w:rPr>
          <w:rFonts w:cs="Arial"/>
          <w:sz w:val="20"/>
          <w:szCs w:val="20"/>
        </w:rPr>
        <w:t xml:space="preserve"> (Attachment 5)</w:t>
      </w:r>
      <w:r w:rsidRPr="00DF6028">
        <w:rPr>
          <w:rFonts w:cs="Arial"/>
          <w:sz w:val="20"/>
          <w:szCs w:val="20"/>
        </w:rPr>
        <w:t xml:space="preserve">. </w:t>
      </w:r>
    </w:p>
    <w:p w:rsidR="009327A4" w:rsidRPr="00DF6028" w:rsidRDefault="009327A4" w:rsidP="00974287">
      <w:pPr>
        <w:pStyle w:val="ListParagraph"/>
        <w:ind w:left="567"/>
        <w:jc w:val="both"/>
        <w:rPr>
          <w:rFonts w:cs="Arial"/>
          <w:sz w:val="20"/>
          <w:szCs w:val="20"/>
        </w:rPr>
      </w:pPr>
    </w:p>
    <w:p w:rsidR="008E4E28" w:rsidRPr="00DF6028" w:rsidRDefault="004F1790" w:rsidP="008E4E28">
      <w:pPr>
        <w:contextualSpacing/>
        <w:jc w:val="both"/>
        <w:rPr>
          <w:rFonts w:cs="Arial"/>
          <w:b/>
          <w:sz w:val="20"/>
          <w:szCs w:val="20"/>
        </w:rPr>
      </w:pPr>
      <w:r w:rsidRPr="00DF6028">
        <w:rPr>
          <w:rFonts w:cs="Arial"/>
          <w:b/>
          <w:sz w:val="20"/>
          <w:szCs w:val="20"/>
        </w:rPr>
        <w:t>REPORT</w:t>
      </w:r>
    </w:p>
    <w:p w:rsidR="004F1790" w:rsidRPr="00DF6028" w:rsidRDefault="004F1790" w:rsidP="008E4E28">
      <w:pPr>
        <w:contextualSpacing/>
        <w:jc w:val="both"/>
        <w:rPr>
          <w:rFonts w:cs="Arial"/>
          <w:b/>
          <w:sz w:val="20"/>
          <w:szCs w:val="20"/>
        </w:rPr>
      </w:pPr>
    </w:p>
    <w:p w:rsidR="000925FD" w:rsidRPr="00DF6028" w:rsidRDefault="004F1790" w:rsidP="004F1790">
      <w:pPr>
        <w:pStyle w:val="ICHeading1"/>
        <w:pBdr>
          <w:top w:val="nil"/>
          <w:left w:val="nil"/>
          <w:bottom w:val="single" w:sz="6" w:space="0" w:color="7F7F7F"/>
          <w:right w:val="nil"/>
          <w:between w:val="nil"/>
          <w:bar w:val="nil"/>
        </w:pBdr>
        <w:suppressAutoHyphens/>
        <w:spacing w:before="0"/>
        <w:rPr>
          <w:rFonts w:cs="Arial"/>
          <w:sz w:val="20"/>
          <w:szCs w:val="20"/>
        </w:rPr>
      </w:pPr>
      <w:r w:rsidRPr="00DF6028">
        <w:rPr>
          <w:rFonts w:cs="Arial"/>
          <w:sz w:val="20"/>
          <w:szCs w:val="20"/>
        </w:rPr>
        <w:t xml:space="preserve">PLANNING COMMENTS IN RESPONSE TO </w:t>
      </w:r>
      <w:r w:rsidR="00990A28">
        <w:rPr>
          <w:rFonts w:cs="Arial"/>
          <w:sz w:val="20"/>
          <w:szCs w:val="20"/>
        </w:rPr>
        <w:t xml:space="preserve">panel’s </w:t>
      </w:r>
      <w:r w:rsidRPr="00DF6028">
        <w:rPr>
          <w:rFonts w:cs="Arial"/>
          <w:sz w:val="20"/>
          <w:szCs w:val="20"/>
        </w:rPr>
        <w:t xml:space="preserve">DEFERRAL </w:t>
      </w:r>
      <w:r w:rsidR="00990A28">
        <w:rPr>
          <w:rFonts w:cs="Arial"/>
          <w:sz w:val="20"/>
          <w:szCs w:val="20"/>
        </w:rPr>
        <w:t>items</w:t>
      </w:r>
    </w:p>
    <w:p w:rsidR="000925FD" w:rsidRPr="00DF6028" w:rsidRDefault="000925FD" w:rsidP="000925FD">
      <w:pPr>
        <w:pStyle w:val="BodyA"/>
        <w:suppressAutoHyphens/>
        <w:jc w:val="both"/>
        <w:rPr>
          <w:sz w:val="20"/>
          <w:szCs w:val="20"/>
        </w:rPr>
      </w:pPr>
    </w:p>
    <w:p w:rsidR="004F1790" w:rsidRPr="00A21C90" w:rsidRDefault="004F1790" w:rsidP="00A21C90">
      <w:pPr>
        <w:pStyle w:val="ListParagraph"/>
        <w:numPr>
          <w:ilvl w:val="0"/>
          <w:numId w:val="46"/>
        </w:numPr>
        <w:ind w:left="709" w:hanging="709"/>
        <w:jc w:val="both"/>
        <w:rPr>
          <w:rFonts w:cs="Arial"/>
          <w:b/>
          <w:i/>
          <w:sz w:val="20"/>
          <w:szCs w:val="20"/>
        </w:rPr>
      </w:pPr>
      <w:r w:rsidRPr="00A21C90">
        <w:rPr>
          <w:rFonts w:cs="Arial"/>
          <w:b/>
          <w:i/>
          <w:sz w:val="20"/>
          <w:szCs w:val="20"/>
        </w:rPr>
        <w:t xml:space="preserve">Seek redesign of top floor level to re-orientate dwellings towards the street and remedy balconies non-compliant with ADG setbacks. </w:t>
      </w:r>
    </w:p>
    <w:p w:rsidR="00F22AED" w:rsidRDefault="00F22AED" w:rsidP="00F22AED">
      <w:pPr>
        <w:tabs>
          <w:tab w:val="left" w:pos="567"/>
          <w:tab w:val="left" w:pos="1134"/>
          <w:tab w:val="right" w:pos="8931"/>
        </w:tabs>
        <w:jc w:val="both"/>
        <w:rPr>
          <w:rFonts w:cs="Arial"/>
          <w:sz w:val="20"/>
          <w:szCs w:val="20"/>
        </w:rPr>
      </w:pPr>
    </w:p>
    <w:p w:rsidR="0042249B" w:rsidRDefault="0042249B" w:rsidP="00F22AED">
      <w:pPr>
        <w:tabs>
          <w:tab w:val="left" w:pos="567"/>
          <w:tab w:val="left" w:pos="1134"/>
          <w:tab w:val="right" w:pos="8931"/>
        </w:tabs>
        <w:jc w:val="both"/>
        <w:rPr>
          <w:rFonts w:cs="Arial"/>
          <w:sz w:val="20"/>
          <w:szCs w:val="20"/>
        </w:rPr>
      </w:pPr>
      <w:r>
        <w:rPr>
          <w:rFonts w:cs="Arial"/>
          <w:sz w:val="20"/>
          <w:szCs w:val="20"/>
        </w:rPr>
        <w:t xml:space="preserve">The applicant submitted revised floor plans </w:t>
      </w:r>
      <w:r w:rsidR="00990A28">
        <w:rPr>
          <w:rFonts w:cs="Arial"/>
          <w:sz w:val="20"/>
          <w:szCs w:val="20"/>
        </w:rPr>
        <w:t xml:space="preserve">and sections </w:t>
      </w:r>
      <w:r>
        <w:rPr>
          <w:rFonts w:cs="Arial"/>
          <w:sz w:val="20"/>
          <w:szCs w:val="20"/>
        </w:rPr>
        <w:t xml:space="preserve">indicating a reconfiguration of the top floor </w:t>
      </w:r>
      <w:r w:rsidR="00990A28">
        <w:rPr>
          <w:rFonts w:cs="Arial"/>
          <w:sz w:val="20"/>
          <w:szCs w:val="20"/>
        </w:rPr>
        <w:t xml:space="preserve">including adjustments to the top floor balconies </w:t>
      </w:r>
      <w:r w:rsidR="00C84523">
        <w:rPr>
          <w:rFonts w:cs="Arial"/>
          <w:sz w:val="20"/>
          <w:szCs w:val="20"/>
        </w:rPr>
        <w:t xml:space="preserve">(refer to </w:t>
      </w:r>
      <w:r w:rsidR="00990A28">
        <w:rPr>
          <w:rFonts w:cs="Arial"/>
          <w:sz w:val="20"/>
          <w:szCs w:val="20"/>
        </w:rPr>
        <w:t>A</w:t>
      </w:r>
      <w:r w:rsidR="00C84523">
        <w:rPr>
          <w:rFonts w:cs="Arial"/>
          <w:sz w:val="20"/>
          <w:szCs w:val="20"/>
        </w:rPr>
        <w:t>ttachment 2</w:t>
      </w:r>
      <w:r w:rsidR="00990A28">
        <w:rPr>
          <w:rFonts w:cs="Arial"/>
          <w:sz w:val="20"/>
          <w:szCs w:val="20"/>
        </w:rPr>
        <w:t xml:space="preserve"> for amended architectural plans</w:t>
      </w:r>
      <w:r w:rsidR="00C84523">
        <w:rPr>
          <w:rFonts w:cs="Arial"/>
          <w:sz w:val="20"/>
          <w:szCs w:val="20"/>
        </w:rPr>
        <w:t>)</w:t>
      </w:r>
      <w:r>
        <w:rPr>
          <w:rFonts w:cs="Arial"/>
          <w:sz w:val="20"/>
          <w:szCs w:val="20"/>
        </w:rPr>
        <w:t xml:space="preserve">. </w:t>
      </w:r>
    </w:p>
    <w:p w:rsidR="0042249B" w:rsidRPr="00DF6028" w:rsidRDefault="0042249B" w:rsidP="00F22AED">
      <w:pPr>
        <w:tabs>
          <w:tab w:val="left" w:pos="567"/>
          <w:tab w:val="left" w:pos="1134"/>
          <w:tab w:val="right" w:pos="8931"/>
        </w:tabs>
        <w:jc w:val="both"/>
        <w:rPr>
          <w:rFonts w:cs="Arial"/>
          <w:sz w:val="20"/>
          <w:szCs w:val="20"/>
        </w:rPr>
      </w:pPr>
    </w:p>
    <w:p w:rsidR="00974287" w:rsidRPr="00DF6028" w:rsidRDefault="00974287" w:rsidP="00F22AED">
      <w:pPr>
        <w:tabs>
          <w:tab w:val="left" w:pos="567"/>
          <w:tab w:val="left" w:pos="1134"/>
          <w:tab w:val="right" w:pos="8931"/>
        </w:tabs>
        <w:jc w:val="both"/>
        <w:rPr>
          <w:rFonts w:cs="Arial"/>
          <w:sz w:val="20"/>
          <w:szCs w:val="20"/>
          <w:u w:val="single"/>
        </w:rPr>
      </w:pPr>
      <w:r w:rsidRPr="00DF6028">
        <w:rPr>
          <w:rFonts w:cs="Arial"/>
          <w:sz w:val="20"/>
          <w:szCs w:val="20"/>
          <w:u w:val="single"/>
        </w:rPr>
        <w:t>Response:</w:t>
      </w:r>
    </w:p>
    <w:p w:rsidR="00974287" w:rsidRPr="00DF6028" w:rsidRDefault="00974287" w:rsidP="00F22AED">
      <w:pPr>
        <w:tabs>
          <w:tab w:val="left" w:pos="567"/>
          <w:tab w:val="left" w:pos="1134"/>
          <w:tab w:val="right" w:pos="8931"/>
        </w:tabs>
        <w:jc w:val="both"/>
        <w:rPr>
          <w:rFonts w:cs="Arial"/>
          <w:sz w:val="20"/>
          <w:szCs w:val="20"/>
        </w:rPr>
      </w:pPr>
    </w:p>
    <w:p w:rsidR="004F1790" w:rsidRPr="00DF6028" w:rsidRDefault="0042249B" w:rsidP="00F22AED">
      <w:pPr>
        <w:tabs>
          <w:tab w:val="left" w:pos="567"/>
          <w:tab w:val="left" w:pos="1134"/>
          <w:tab w:val="right" w:pos="8931"/>
        </w:tabs>
        <w:jc w:val="both"/>
        <w:rPr>
          <w:rFonts w:cs="Arial"/>
          <w:sz w:val="20"/>
          <w:szCs w:val="20"/>
        </w:rPr>
      </w:pPr>
      <w:r>
        <w:rPr>
          <w:rFonts w:cs="Arial"/>
          <w:sz w:val="20"/>
          <w:szCs w:val="20"/>
        </w:rPr>
        <w:t>The revised floor plans indicate</w:t>
      </w:r>
      <w:r w:rsidR="004F1790" w:rsidRPr="00DF6028">
        <w:rPr>
          <w:rFonts w:cs="Arial"/>
          <w:sz w:val="20"/>
          <w:szCs w:val="20"/>
        </w:rPr>
        <w:t xml:space="preserve"> a reconfiguration </w:t>
      </w:r>
      <w:r w:rsidR="00990A28">
        <w:rPr>
          <w:rFonts w:cs="Arial"/>
          <w:sz w:val="20"/>
          <w:szCs w:val="20"/>
        </w:rPr>
        <w:t>of</w:t>
      </w:r>
      <w:r w:rsidR="004F1790" w:rsidRPr="00DF6028">
        <w:rPr>
          <w:rFonts w:cs="Arial"/>
          <w:sz w:val="20"/>
          <w:szCs w:val="20"/>
        </w:rPr>
        <w:t xml:space="preserve"> </w:t>
      </w:r>
      <w:r w:rsidR="00CA18E4" w:rsidRPr="00DF6028">
        <w:rPr>
          <w:rFonts w:cs="Arial"/>
          <w:sz w:val="20"/>
          <w:szCs w:val="20"/>
        </w:rPr>
        <w:t>Units 401</w:t>
      </w:r>
      <w:r w:rsidR="004F1790" w:rsidRPr="00DF6028">
        <w:rPr>
          <w:rFonts w:cs="Arial"/>
          <w:sz w:val="20"/>
          <w:szCs w:val="20"/>
        </w:rPr>
        <w:t xml:space="preserve"> and 406</w:t>
      </w:r>
      <w:r w:rsidR="00CA18E4" w:rsidRPr="00DF6028">
        <w:rPr>
          <w:rFonts w:cs="Arial"/>
          <w:sz w:val="20"/>
          <w:szCs w:val="20"/>
        </w:rPr>
        <w:t xml:space="preserve"> that </w:t>
      </w:r>
      <w:r w:rsidR="00990A28">
        <w:rPr>
          <w:rFonts w:cs="Arial"/>
          <w:sz w:val="20"/>
          <w:szCs w:val="20"/>
        </w:rPr>
        <w:t xml:space="preserve">now </w:t>
      </w:r>
      <w:r w:rsidR="00CA18E4" w:rsidRPr="00DF6028">
        <w:rPr>
          <w:rFonts w:cs="Arial"/>
          <w:sz w:val="20"/>
          <w:szCs w:val="20"/>
        </w:rPr>
        <w:t xml:space="preserve">orientates </w:t>
      </w:r>
      <w:r w:rsidR="00990A28">
        <w:rPr>
          <w:rFonts w:cs="Arial"/>
          <w:sz w:val="20"/>
          <w:szCs w:val="20"/>
        </w:rPr>
        <w:t>its</w:t>
      </w:r>
      <w:r w:rsidR="00CA18E4" w:rsidRPr="00DF6028">
        <w:rPr>
          <w:rFonts w:cs="Arial"/>
          <w:sz w:val="20"/>
          <w:szCs w:val="20"/>
        </w:rPr>
        <w:t xml:space="preserve"> living areas to the street front. </w:t>
      </w:r>
      <w:r>
        <w:rPr>
          <w:rFonts w:cs="Arial"/>
          <w:sz w:val="20"/>
          <w:szCs w:val="20"/>
        </w:rPr>
        <w:t xml:space="preserve">In addition balconies are removed from the northern elevation of unit 401 and the southern elevation of unit 406. Furthermore, the rear facing balconies </w:t>
      </w:r>
      <w:r w:rsidR="00990A28">
        <w:rPr>
          <w:rFonts w:cs="Arial"/>
          <w:sz w:val="20"/>
          <w:szCs w:val="20"/>
        </w:rPr>
        <w:t xml:space="preserve">have </w:t>
      </w:r>
      <w:r>
        <w:rPr>
          <w:rFonts w:cs="Arial"/>
          <w:sz w:val="20"/>
          <w:szCs w:val="20"/>
        </w:rPr>
        <w:t xml:space="preserve">been reduced </w:t>
      </w:r>
      <w:r w:rsidR="00990A28">
        <w:rPr>
          <w:rFonts w:cs="Arial"/>
          <w:sz w:val="20"/>
          <w:szCs w:val="20"/>
        </w:rPr>
        <w:t xml:space="preserve">in width </w:t>
      </w:r>
      <w:r>
        <w:rPr>
          <w:rFonts w:cs="Arial"/>
          <w:sz w:val="20"/>
          <w:szCs w:val="20"/>
        </w:rPr>
        <w:t xml:space="preserve">from 3m to 2m, which results in a 7m </w:t>
      </w:r>
      <w:r w:rsidR="00C84523">
        <w:rPr>
          <w:rFonts w:cs="Arial"/>
          <w:sz w:val="20"/>
          <w:szCs w:val="20"/>
        </w:rPr>
        <w:t xml:space="preserve">rear </w:t>
      </w:r>
      <w:r w:rsidR="00482A6F">
        <w:rPr>
          <w:rFonts w:cs="Arial"/>
          <w:sz w:val="20"/>
          <w:szCs w:val="20"/>
        </w:rPr>
        <w:t xml:space="preserve">separation. This is still a noncompliance as it needs a minimum 9m from their rear boundary. To address this, </w:t>
      </w:r>
      <w:r w:rsidR="00C84523">
        <w:rPr>
          <w:rFonts w:cs="Arial"/>
          <w:sz w:val="20"/>
          <w:szCs w:val="20"/>
        </w:rPr>
        <w:t xml:space="preserve">the applicant has provided </w:t>
      </w:r>
      <w:r w:rsidR="00CA18E4" w:rsidRPr="00DF6028">
        <w:rPr>
          <w:rFonts w:cs="Arial"/>
          <w:sz w:val="20"/>
          <w:szCs w:val="20"/>
        </w:rPr>
        <w:t xml:space="preserve">privacy screens along the eastern elevation for units </w:t>
      </w:r>
      <w:r w:rsidR="00C84523">
        <w:rPr>
          <w:rFonts w:cs="Arial"/>
          <w:sz w:val="20"/>
          <w:szCs w:val="20"/>
        </w:rPr>
        <w:t xml:space="preserve">401, </w:t>
      </w:r>
      <w:r w:rsidR="00CA18E4" w:rsidRPr="00DF6028">
        <w:rPr>
          <w:rFonts w:cs="Arial"/>
          <w:sz w:val="20"/>
          <w:szCs w:val="20"/>
        </w:rPr>
        <w:t>402</w:t>
      </w:r>
      <w:r w:rsidR="00C84523">
        <w:rPr>
          <w:rFonts w:cs="Arial"/>
          <w:sz w:val="20"/>
          <w:szCs w:val="20"/>
        </w:rPr>
        <w:t xml:space="preserve">, 405, and 406 </w:t>
      </w:r>
      <w:r w:rsidR="00CA18E4" w:rsidRPr="00DF6028">
        <w:rPr>
          <w:rFonts w:cs="Arial"/>
          <w:sz w:val="20"/>
          <w:szCs w:val="20"/>
        </w:rPr>
        <w:t xml:space="preserve">to mitigate any potential overlooking. </w:t>
      </w:r>
    </w:p>
    <w:p w:rsidR="00C010F8" w:rsidRPr="00DF6028" w:rsidRDefault="00C010F8" w:rsidP="00F22AED">
      <w:pPr>
        <w:tabs>
          <w:tab w:val="left" w:pos="567"/>
          <w:tab w:val="left" w:pos="1134"/>
          <w:tab w:val="right" w:pos="8931"/>
        </w:tabs>
        <w:jc w:val="both"/>
        <w:rPr>
          <w:rFonts w:cs="Arial"/>
          <w:sz w:val="20"/>
          <w:szCs w:val="20"/>
        </w:rPr>
      </w:pPr>
    </w:p>
    <w:p w:rsidR="00CA18E4" w:rsidRPr="00DF6028" w:rsidRDefault="00A8633B" w:rsidP="00F22AED">
      <w:pPr>
        <w:tabs>
          <w:tab w:val="left" w:pos="567"/>
          <w:tab w:val="left" w:pos="1134"/>
          <w:tab w:val="right" w:pos="8931"/>
        </w:tabs>
        <w:jc w:val="both"/>
        <w:rPr>
          <w:rFonts w:cs="Arial"/>
          <w:sz w:val="20"/>
          <w:szCs w:val="20"/>
        </w:rPr>
      </w:pPr>
      <w:r w:rsidRPr="00DF6028">
        <w:rPr>
          <w:rFonts w:cs="Arial"/>
          <w:sz w:val="20"/>
          <w:szCs w:val="20"/>
        </w:rPr>
        <w:t xml:space="preserve">The </w:t>
      </w:r>
      <w:r w:rsidR="00482A6F">
        <w:rPr>
          <w:rFonts w:cs="Arial"/>
          <w:sz w:val="20"/>
          <w:szCs w:val="20"/>
        </w:rPr>
        <w:t xml:space="preserve">above separation is </w:t>
      </w:r>
      <w:r w:rsidR="00AE5CAC">
        <w:rPr>
          <w:rFonts w:cs="Arial"/>
          <w:sz w:val="20"/>
          <w:szCs w:val="20"/>
        </w:rPr>
        <w:t>non-compliant but</w:t>
      </w:r>
      <w:r w:rsidRPr="00DF6028">
        <w:rPr>
          <w:rFonts w:cs="Arial"/>
          <w:sz w:val="20"/>
          <w:szCs w:val="20"/>
        </w:rPr>
        <w:t xml:space="preserve"> is supported in this instance for the following reasons:</w:t>
      </w:r>
    </w:p>
    <w:p w:rsidR="00A8633B" w:rsidRPr="00DF6028" w:rsidRDefault="00A8633B" w:rsidP="00F22AED">
      <w:pPr>
        <w:tabs>
          <w:tab w:val="left" w:pos="567"/>
          <w:tab w:val="left" w:pos="1134"/>
          <w:tab w:val="right" w:pos="8931"/>
        </w:tabs>
        <w:jc w:val="both"/>
        <w:rPr>
          <w:rFonts w:cs="Arial"/>
          <w:sz w:val="20"/>
          <w:szCs w:val="20"/>
        </w:rPr>
      </w:pPr>
    </w:p>
    <w:p w:rsidR="00DF6028" w:rsidRPr="00DF6028" w:rsidRDefault="00A8633B" w:rsidP="00DF6028">
      <w:pPr>
        <w:pStyle w:val="ListParagraph"/>
        <w:numPr>
          <w:ilvl w:val="0"/>
          <w:numId w:val="54"/>
        </w:numPr>
        <w:tabs>
          <w:tab w:val="left" w:pos="567"/>
          <w:tab w:val="left" w:pos="1134"/>
          <w:tab w:val="right" w:pos="8931"/>
        </w:tabs>
        <w:jc w:val="both"/>
        <w:rPr>
          <w:rFonts w:cs="Arial"/>
          <w:sz w:val="20"/>
          <w:szCs w:val="20"/>
        </w:rPr>
      </w:pPr>
      <w:r w:rsidRPr="00DF6028">
        <w:rPr>
          <w:rFonts w:cs="Arial"/>
          <w:sz w:val="20"/>
          <w:szCs w:val="20"/>
        </w:rPr>
        <w:t>The site adjoins an approved residential flat building at both</w:t>
      </w:r>
      <w:r w:rsidR="00482A6F">
        <w:rPr>
          <w:rFonts w:cs="Arial"/>
          <w:sz w:val="20"/>
          <w:szCs w:val="20"/>
        </w:rPr>
        <w:t xml:space="preserve"> </w:t>
      </w:r>
      <w:r w:rsidRPr="00DF6028">
        <w:rPr>
          <w:rFonts w:cs="Arial"/>
          <w:sz w:val="20"/>
          <w:szCs w:val="20"/>
        </w:rPr>
        <w:t xml:space="preserve">8-12 Good Street and 14-18 Good Street, Westmead. It is noted the 17.28m separation will be achieved by the overall separation. </w:t>
      </w:r>
    </w:p>
    <w:p w:rsidR="00A8633B" w:rsidRPr="00DF6028" w:rsidRDefault="00A8633B" w:rsidP="00DF6028">
      <w:pPr>
        <w:pStyle w:val="ListParagraph"/>
        <w:numPr>
          <w:ilvl w:val="0"/>
          <w:numId w:val="54"/>
        </w:numPr>
        <w:tabs>
          <w:tab w:val="left" w:pos="567"/>
          <w:tab w:val="left" w:pos="1134"/>
          <w:tab w:val="right" w:pos="8931"/>
        </w:tabs>
        <w:jc w:val="both"/>
        <w:rPr>
          <w:rFonts w:cs="Arial"/>
          <w:sz w:val="20"/>
          <w:szCs w:val="20"/>
        </w:rPr>
      </w:pPr>
      <w:r w:rsidRPr="00DF6028">
        <w:rPr>
          <w:rFonts w:cs="Arial"/>
          <w:sz w:val="20"/>
          <w:szCs w:val="20"/>
        </w:rPr>
        <w:t xml:space="preserve">Although the separation does not meet the prescribed numerical </w:t>
      </w:r>
      <w:r w:rsidR="00482A6F">
        <w:rPr>
          <w:rFonts w:cs="Arial"/>
          <w:sz w:val="20"/>
          <w:szCs w:val="20"/>
        </w:rPr>
        <w:t>control</w:t>
      </w:r>
      <w:r w:rsidRPr="00DF6028">
        <w:rPr>
          <w:rFonts w:cs="Arial"/>
          <w:sz w:val="20"/>
          <w:szCs w:val="20"/>
        </w:rPr>
        <w:t xml:space="preserve">, the applicant has demonstrated </w:t>
      </w:r>
      <w:r w:rsidR="00AE5CAC">
        <w:rPr>
          <w:rFonts w:cs="Arial"/>
          <w:sz w:val="20"/>
          <w:szCs w:val="20"/>
        </w:rPr>
        <w:t xml:space="preserve">a </w:t>
      </w:r>
      <w:r w:rsidRPr="00DF6028">
        <w:rPr>
          <w:rFonts w:cs="Arial"/>
          <w:sz w:val="20"/>
          <w:szCs w:val="20"/>
        </w:rPr>
        <w:t>1.9m high privacy screen is proposed along the edge of these balconies that comprises a 1.2m high solid balustrade and 700mm high angled louvres that will provide views of the sky but not views towards adjoining properties. This mitigation measure further ensures that the minor encroachment will not result in an unacceptable loss of privacy.</w:t>
      </w:r>
    </w:p>
    <w:p w:rsidR="004F1790" w:rsidRDefault="004F1790" w:rsidP="00F22AED">
      <w:pPr>
        <w:tabs>
          <w:tab w:val="left" w:pos="567"/>
          <w:tab w:val="left" w:pos="1134"/>
          <w:tab w:val="right" w:pos="8931"/>
        </w:tabs>
        <w:jc w:val="both"/>
        <w:rPr>
          <w:rFonts w:cs="Arial"/>
          <w:b/>
          <w:sz w:val="20"/>
          <w:szCs w:val="20"/>
        </w:rPr>
      </w:pPr>
    </w:p>
    <w:p w:rsidR="00A21C90" w:rsidRPr="00C84523" w:rsidRDefault="00C84523" w:rsidP="00F22AED">
      <w:pPr>
        <w:tabs>
          <w:tab w:val="left" w:pos="567"/>
          <w:tab w:val="left" w:pos="1134"/>
          <w:tab w:val="right" w:pos="8931"/>
        </w:tabs>
        <w:jc w:val="both"/>
        <w:rPr>
          <w:rFonts w:cs="Arial"/>
          <w:sz w:val="20"/>
          <w:szCs w:val="20"/>
        </w:rPr>
      </w:pPr>
      <w:r>
        <w:rPr>
          <w:rFonts w:cs="Arial"/>
          <w:sz w:val="20"/>
          <w:szCs w:val="20"/>
        </w:rPr>
        <w:t xml:space="preserve">In the view of the above, the non-compliant </w:t>
      </w:r>
      <w:r w:rsidR="00482A6F">
        <w:rPr>
          <w:rFonts w:cs="Arial"/>
          <w:sz w:val="20"/>
          <w:szCs w:val="20"/>
        </w:rPr>
        <w:t>building</w:t>
      </w:r>
      <w:r>
        <w:rPr>
          <w:rFonts w:cs="Arial"/>
          <w:sz w:val="20"/>
          <w:szCs w:val="20"/>
        </w:rPr>
        <w:t xml:space="preserve"> separation is supported in this regard. </w:t>
      </w:r>
    </w:p>
    <w:p w:rsidR="00A21C90" w:rsidRPr="00A21C90" w:rsidRDefault="00A21C90" w:rsidP="00F22AED">
      <w:pPr>
        <w:tabs>
          <w:tab w:val="left" w:pos="567"/>
          <w:tab w:val="left" w:pos="1134"/>
          <w:tab w:val="right" w:pos="8931"/>
        </w:tabs>
        <w:jc w:val="both"/>
        <w:rPr>
          <w:rFonts w:cs="Arial"/>
          <w:b/>
          <w:sz w:val="20"/>
          <w:szCs w:val="20"/>
        </w:rPr>
      </w:pPr>
    </w:p>
    <w:p w:rsidR="00A8633B" w:rsidRPr="00A21C90" w:rsidRDefault="00974287" w:rsidP="00A21C90">
      <w:pPr>
        <w:ind w:left="567" w:hanging="567"/>
        <w:jc w:val="both"/>
        <w:rPr>
          <w:rFonts w:cs="Arial"/>
          <w:b/>
          <w:i/>
          <w:sz w:val="20"/>
          <w:szCs w:val="20"/>
        </w:rPr>
      </w:pPr>
      <w:r w:rsidRPr="00A21C90">
        <w:rPr>
          <w:rFonts w:cs="Arial"/>
          <w:b/>
          <w:i/>
          <w:sz w:val="20"/>
          <w:szCs w:val="20"/>
        </w:rPr>
        <w:t>b)</w:t>
      </w:r>
      <w:r w:rsidRPr="00A21C90">
        <w:rPr>
          <w:rFonts w:cs="Arial"/>
          <w:b/>
          <w:i/>
          <w:sz w:val="20"/>
          <w:szCs w:val="20"/>
        </w:rPr>
        <w:tab/>
      </w:r>
      <w:r w:rsidR="00A8633B" w:rsidRPr="00A21C90">
        <w:rPr>
          <w:rFonts w:cs="Arial"/>
          <w:b/>
          <w:i/>
          <w:sz w:val="20"/>
          <w:szCs w:val="20"/>
        </w:rPr>
        <w:t xml:space="preserve">Seek council assessment of the latest clause 4.6 variation </w:t>
      </w:r>
      <w:r w:rsidR="008605FC" w:rsidRPr="00A21C90">
        <w:rPr>
          <w:rFonts w:cs="Arial"/>
          <w:b/>
          <w:i/>
          <w:sz w:val="20"/>
          <w:szCs w:val="20"/>
        </w:rPr>
        <w:t>noting heights have been increased</w:t>
      </w:r>
      <w:r w:rsidR="00A8633B" w:rsidRPr="00A21C90">
        <w:rPr>
          <w:rFonts w:cs="Arial"/>
          <w:b/>
          <w:i/>
          <w:sz w:val="20"/>
          <w:szCs w:val="20"/>
        </w:rPr>
        <w:t xml:space="preserve">. </w:t>
      </w:r>
    </w:p>
    <w:p w:rsidR="004F1790" w:rsidRDefault="004F1790" w:rsidP="00F22AED">
      <w:pPr>
        <w:tabs>
          <w:tab w:val="left" w:pos="567"/>
          <w:tab w:val="left" w:pos="1134"/>
          <w:tab w:val="right" w:pos="8931"/>
        </w:tabs>
        <w:jc w:val="both"/>
        <w:rPr>
          <w:rFonts w:cs="Arial"/>
          <w:sz w:val="20"/>
          <w:szCs w:val="20"/>
        </w:rPr>
      </w:pPr>
    </w:p>
    <w:p w:rsidR="00C84523" w:rsidRDefault="00C84523" w:rsidP="00F22AED">
      <w:pPr>
        <w:tabs>
          <w:tab w:val="left" w:pos="567"/>
          <w:tab w:val="left" w:pos="1134"/>
          <w:tab w:val="right" w:pos="8931"/>
        </w:tabs>
        <w:jc w:val="both"/>
        <w:rPr>
          <w:rFonts w:cs="Arial"/>
          <w:sz w:val="20"/>
          <w:szCs w:val="20"/>
        </w:rPr>
      </w:pPr>
      <w:r>
        <w:rPr>
          <w:rFonts w:cs="Arial"/>
          <w:sz w:val="20"/>
          <w:szCs w:val="20"/>
        </w:rPr>
        <w:t>The applicant has submitted a revised clause 4.6 (refer to attachment 3).</w:t>
      </w:r>
    </w:p>
    <w:p w:rsidR="00C84523" w:rsidRPr="00DF6028" w:rsidRDefault="00C84523" w:rsidP="00F22AED">
      <w:pPr>
        <w:tabs>
          <w:tab w:val="left" w:pos="567"/>
          <w:tab w:val="left" w:pos="1134"/>
          <w:tab w:val="right" w:pos="8931"/>
        </w:tabs>
        <w:jc w:val="both"/>
        <w:rPr>
          <w:rFonts w:cs="Arial"/>
          <w:sz w:val="20"/>
          <w:szCs w:val="20"/>
        </w:rPr>
      </w:pPr>
    </w:p>
    <w:p w:rsidR="00C010F8" w:rsidRPr="00DF6028" w:rsidRDefault="008605FC" w:rsidP="008605FC">
      <w:pPr>
        <w:tabs>
          <w:tab w:val="left" w:pos="567"/>
          <w:tab w:val="left" w:pos="1134"/>
          <w:tab w:val="right" w:pos="8931"/>
        </w:tabs>
        <w:jc w:val="both"/>
        <w:rPr>
          <w:rFonts w:cs="Arial"/>
          <w:sz w:val="20"/>
          <w:szCs w:val="20"/>
          <w:u w:val="single"/>
        </w:rPr>
      </w:pPr>
      <w:r w:rsidRPr="00DF6028">
        <w:rPr>
          <w:rFonts w:cs="Arial"/>
          <w:sz w:val="20"/>
          <w:szCs w:val="20"/>
          <w:u w:val="single"/>
        </w:rPr>
        <w:t xml:space="preserve">Response: </w:t>
      </w:r>
    </w:p>
    <w:p w:rsidR="00C010F8" w:rsidRPr="00DF6028" w:rsidRDefault="00C010F8" w:rsidP="008605FC">
      <w:pPr>
        <w:tabs>
          <w:tab w:val="left" w:pos="567"/>
          <w:tab w:val="left" w:pos="1134"/>
          <w:tab w:val="right" w:pos="8931"/>
        </w:tabs>
        <w:jc w:val="both"/>
        <w:rPr>
          <w:rFonts w:cs="Arial"/>
          <w:sz w:val="20"/>
          <w:szCs w:val="20"/>
          <w:u w:val="single"/>
        </w:rPr>
      </w:pPr>
    </w:p>
    <w:p w:rsidR="008605FC" w:rsidRPr="00DF6028" w:rsidRDefault="008605FC" w:rsidP="008605FC">
      <w:pPr>
        <w:tabs>
          <w:tab w:val="left" w:pos="567"/>
          <w:tab w:val="left" w:pos="1134"/>
          <w:tab w:val="right" w:pos="8931"/>
        </w:tabs>
        <w:jc w:val="both"/>
        <w:rPr>
          <w:rFonts w:cs="Arial"/>
          <w:sz w:val="20"/>
          <w:szCs w:val="20"/>
        </w:rPr>
      </w:pPr>
      <w:r w:rsidRPr="00DF6028">
        <w:rPr>
          <w:rFonts w:cs="Arial"/>
          <w:snapToGrid w:val="0"/>
          <w:sz w:val="20"/>
          <w:szCs w:val="20"/>
        </w:rPr>
        <w:t xml:space="preserve">The proposal seeks a variation to Clause 4.3 – Height of Buildings that stipulates that the height of building is not to exceed 15m on the subject site. </w:t>
      </w:r>
    </w:p>
    <w:p w:rsidR="008605FC" w:rsidRPr="00DF6028" w:rsidRDefault="008605FC" w:rsidP="008605FC">
      <w:pPr>
        <w:jc w:val="both"/>
        <w:rPr>
          <w:rFonts w:cs="Arial"/>
          <w:snapToGrid w:val="0"/>
          <w:sz w:val="20"/>
          <w:szCs w:val="20"/>
        </w:rPr>
      </w:pPr>
    </w:p>
    <w:p w:rsidR="008605FC" w:rsidRPr="00DF6028" w:rsidRDefault="008605FC" w:rsidP="008605FC">
      <w:pPr>
        <w:tabs>
          <w:tab w:val="left" w:pos="426"/>
        </w:tabs>
        <w:jc w:val="both"/>
        <w:rPr>
          <w:rFonts w:cs="Arial"/>
          <w:iCs/>
          <w:color w:val="000000"/>
          <w:sz w:val="20"/>
          <w:szCs w:val="20"/>
        </w:rPr>
      </w:pPr>
      <w:r w:rsidRPr="00DF6028">
        <w:rPr>
          <w:rFonts w:cs="Arial"/>
          <w:sz w:val="20"/>
          <w:szCs w:val="20"/>
        </w:rPr>
        <w:lastRenderedPageBreak/>
        <w:t xml:space="preserve">The proposed building has an overall height of </w:t>
      </w:r>
      <w:r w:rsidR="00482A6F">
        <w:rPr>
          <w:rFonts w:cs="Arial"/>
          <w:iCs/>
          <w:color w:val="000000"/>
          <w:sz w:val="20"/>
          <w:szCs w:val="20"/>
        </w:rPr>
        <w:t>17.</w:t>
      </w:r>
      <w:r w:rsidR="00C647A4">
        <w:rPr>
          <w:rFonts w:cs="Arial"/>
          <w:iCs/>
          <w:color w:val="000000"/>
          <w:sz w:val="20"/>
          <w:szCs w:val="20"/>
        </w:rPr>
        <w:t>6</w:t>
      </w:r>
      <w:r w:rsidR="00482A6F">
        <w:rPr>
          <w:rFonts w:cs="Arial"/>
          <w:iCs/>
          <w:color w:val="000000"/>
          <w:sz w:val="20"/>
          <w:szCs w:val="20"/>
        </w:rPr>
        <w:t>7m</w:t>
      </w:r>
      <w:r w:rsidRPr="00DF6028">
        <w:rPr>
          <w:rFonts w:cs="Arial"/>
          <w:sz w:val="20"/>
          <w:szCs w:val="20"/>
        </w:rPr>
        <w:t xml:space="preserve"> to the top of the lift core and </w:t>
      </w:r>
      <w:r w:rsidR="00C647A4">
        <w:rPr>
          <w:rFonts w:cs="Arial"/>
          <w:sz w:val="20"/>
          <w:szCs w:val="20"/>
        </w:rPr>
        <w:t>16.32</w:t>
      </w:r>
      <w:r w:rsidRPr="00DF6028">
        <w:rPr>
          <w:rFonts w:cs="Arial"/>
          <w:sz w:val="20"/>
          <w:szCs w:val="20"/>
        </w:rPr>
        <w:t>m to the top of the upper level of residential units (i.e. habitable floor area) associated with the roof top. The proposal br</w:t>
      </w:r>
      <w:r w:rsidR="00C647A4">
        <w:rPr>
          <w:rFonts w:cs="Arial"/>
          <w:sz w:val="20"/>
          <w:szCs w:val="20"/>
        </w:rPr>
        <w:t>eaches the overall height by 2.67</w:t>
      </w:r>
      <w:r w:rsidRPr="00DF6028">
        <w:rPr>
          <w:rFonts w:cs="Arial"/>
          <w:sz w:val="20"/>
          <w:szCs w:val="20"/>
        </w:rPr>
        <w:t>m represen</w:t>
      </w:r>
      <w:r w:rsidR="00C647A4">
        <w:rPr>
          <w:rFonts w:cs="Arial"/>
          <w:sz w:val="20"/>
          <w:szCs w:val="20"/>
        </w:rPr>
        <w:t>ting a maximum variation of 17.8</w:t>
      </w:r>
      <w:r w:rsidRPr="00DF6028">
        <w:rPr>
          <w:rFonts w:cs="Arial"/>
          <w:sz w:val="20"/>
          <w:szCs w:val="20"/>
        </w:rPr>
        <w:t xml:space="preserve">%. </w:t>
      </w:r>
      <w:r w:rsidRPr="00DF6028">
        <w:rPr>
          <w:rFonts w:cs="Arial"/>
          <w:iCs/>
          <w:color w:val="000000"/>
          <w:sz w:val="20"/>
          <w:szCs w:val="20"/>
        </w:rPr>
        <w:t>The majority of the height breach is associated with the roof of the building and the top of the lift core.</w:t>
      </w:r>
    </w:p>
    <w:p w:rsidR="008605FC" w:rsidRPr="00DF6028" w:rsidRDefault="006C3185" w:rsidP="008605FC">
      <w:pPr>
        <w:ind w:left="567"/>
        <w:jc w:val="both"/>
        <w:rPr>
          <w:rFonts w:cs="Arial"/>
          <w:snapToGrid w:val="0"/>
          <w:color w:val="000000" w:themeColor="text1"/>
          <w:sz w:val="20"/>
          <w:szCs w:val="20"/>
        </w:rPr>
      </w:pPr>
      <w:r w:rsidRPr="00DF6028">
        <w:rPr>
          <w:rFonts w:cs="Arial"/>
          <w:noProof/>
          <w:sz w:val="20"/>
          <w:szCs w:val="20"/>
          <w:lang w:eastAsia="en-AU"/>
        </w:rPr>
        <w:drawing>
          <wp:anchor distT="0" distB="0" distL="114300" distR="114300" simplePos="0" relativeHeight="251658240" behindDoc="0" locked="0" layoutInCell="1" allowOverlap="1" wp14:anchorId="4F666F55" wp14:editId="27C9FC87">
            <wp:simplePos x="0" y="0"/>
            <wp:positionH relativeFrom="column">
              <wp:posOffset>40640</wp:posOffset>
            </wp:positionH>
            <wp:positionV relativeFrom="paragraph">
              <wp:posOffset>252095</wp:posOffset>
            </wp:positionV>
            <wp:extent cx="6108065" cy="2084705"/>
            <wp:effectExtent l="0" t="0" r="698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8874" t="33770" r="58012" b="26049"/>
                    <a:stretch/>
                  </pic:blipFill>
                  <pic:spPr bwMode="auto">
                    <a:xfrm>
                      <a:off x="0" y="0"/>
                      <a:ext cx="6108065" cy="2084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05FC" w:rsidRPr="00DF6028" w:rsidRDefault="008605FC" w:rsidP="006C3185">
      <w:pPr>
        <w:jc w:val="both"/>
        <w:rPr>
          <w:rFonts w:cs="Arial"/>
          <w:snapToGrid w:val="0"/>
          <w:color w:val="000000" w:themeColor="text1"/>
          <w:sz w:val="20"/>
          <w:szCs w:val="20"/>
        </w:rPr>
      </w:pPr>
    </w:p>
    <w:p w:rsidR="008605FC" w:rsidRPr="00DF6028" w:rsidRDefault="008605FC" w:rsidP="008605FC">
      <w:pPr>
        <w:ind w:firstLine="567"/>
        <w:jc w:val="both"/>
        <w:rPr>
          <w:rFonts w:cs="Arial"/>
          <w:b/>
          <w:snapToGrid w:val="0"/>
          <w:sz w:val="20"/>
          <w:szCs w:val="20"/>
        </w:rPr>
      </w:pPr>
      <w:r w:rsidRPr="00DF6028">
        <w:rPr>
          <w:rFonts w:cs="Arial"/>
          <w:b/>
          <w:snapToGrid w:val="0"/>
          <w:sz w:val="20"/>
          <w:szCs w:val="20"/>
        </w:rPr>
        <w:t>Clause 4.6 – Variation to Building Height</w:t>
      </w:r>
    </w:p>
    <w:p w:rsidR="008605FC" w:rsidRPr="00DF6028" w:rsidRDefault="008605FC" w:rsidP="008605FC">
      <w:pPr>
        <w:jc w:val="both"/>
        <w:rPr>
          <w:rFonts w:cs="Arial"/>
          <w:snapToGrid w:val="0"/>
          <w:sz w:val="20"/>
          <w:szCs w:val="20"/>
        </w:rPr>
      </w:pPr>
    </w:p>
    <w:p w:rsidR="008605FC" w:rsidRPr="00DF6028" w:rsidRDefault="008605FC" w:rsidP="008605FC">
      <w:pPr>
        <w:ind w:left="567"/>
        <w:jc w:val="both"/>
        <w:rPr>
          <w:rFonts w:cs="Arial"/>
          <w:sz w:val="20"/>
          <w:szCs w:val="20"/>
        </w:rPr>
      </w:pPr>
      <w:r w:rsidRPr="00DF6028">
        <w:rPr>
          <w:rFonts w:cs="Arial"/>
          <w:sz w:val="20"/>
          <w:szCs w:val="20"/>
        </w:rPr>
        <w:t xml:space="preserve">Clause 4.6 allows the consent authority to vary development standards in certain circumstances and provides an appropriate degree of flexibility to achieve better design outcomes. The consent authority may grant the exception as the Secretary’s concurrence can be assumed where clause 4.6 is adopted as per the Department of Planning Circular PS 18-003, dated 21 February 2018. </w:t>
      </w:r>
    </w:p>
    <w:p w:rsidR="008605FC" w:rsidRPr="00DF6028" w:rsidRDefault="008605FC" w:rsidP="008605FC">
      <w:pPr>
        <w:jc w:val="both"/>
        <w:rPr>
          <w:rFonts w:cs="Arial"/>
          <w:snapToGrid w:val="0"/>
          <w:sz w:val="20"/>
          <w:szCs w:val="20"/>
        </w:rPr>
      </w:pPr>
    </w:p>
    <w:p w:rsidR="008605FC" w:rsidRPr="00482A6F" w:rsidRDefault="008605FC" w:rsidP="008605FC">
      <w:pPr>
        <w:ind w:left="567"/>
        <w:jc w:val="both"/>
        <w:rPr>
          <w:rFonts w:cs="Arial"/>
          <w:snapToGrid w:val="0"/>
          <w:sz w:val="20"/>
          <w:szCs w:val="20"/>
        </w:rPr>
      </w:pPr>
      <w:r w:rsidRPr="00482A6F">
        <w:rPr>
          <w:rFonts w:cs="Arial"/>
          <w:snapToGrid w:val="0"/>
          <w:sz w:val="20"/>
          <w:szCs w:val="20"/>
        </w:rPr>
        <w:t>The proposal involves a non-compliance with the Height of Buildings standard. The proposal has a height of</w:t>
      </w:r>
      <w:r w:rsidR="006C3185" w:rsidRPr="00482A6F">
        <w:rPr>
          <w:rFonts w:cs="Arial"/>
          <w:snapToGrid w:val="0"/>
          <w:sz w:val="20"/>
          <w:szCs w:val="20"/>
        </w:rPr>
        <w:t xml:space="preserve"> 17</w:t>
      </w:r>
      <w:r w:rsidR="00C647A4">
        <w:rPr>
          <w:rFonts w:cs="Arial"/>
          <w:snapToGrid w:val="0"/>
          <w:sz w:val="20"/>
          <w:szCs w:val="20"/>
        </w:rPr>
        <w:t>.67</w:t>
      </w:r>
      <w:r w:rsidRPr="00482A6F">
        <w:rPr>
          <w:rFonts w:cs="Arial"/>
          <w:snapToGrid w:val="0"/>
          <w:sz w:val="20"/>
          <w:szCs w:val="20"/>
        </w:rPr>
        <w:t xml:space="preserve">m where the maximum height permitted is 15m. This represents a </w:t>
      </w:r>
      <w:r w:rsidR="00C647A4">
        <w:rPr>
          <w:rFonts w:cs="Arial"/>
          <w:snapToGrid w:val="0"/>
          <w:sz w:val="20"/>
          <w:szCs w:val="20"/>
        </w:rPr>
        <w:t>17.8</w:t>
      </w:r>
      <w:r w:rsidRPr="00482A6F">
        <w:rPr>
          <w:rFonts w:cs="Arial"/>
          <w:snapToGrid w:val="0"/>
          <w:sz w:val="20"/>
          <w:szCs w:val="20"/>
        </w:rPr>
        <w:t xml:space="preserve">% departure from the standard. </w:t>
      </w:r>
    </w:p>
    <w:p w:rsidR="008605FC" w:rsidRPr="00DF6028" w:rsidRDefault="008605FC" w:rsidP="008605FC">
      <w:pPr>
        <w:jc w:val="both"/>
        <w:rPr>
          <w:rFonts w:cs="Arial"/>
          <w:snapToGrid w:val="0"/>
          <w:sz w:val="20"/>
          <w:szCs w:val="20"/>
        </w:rPr>
      </w:pPr>
    </w:p>
    <w:p w:rsidR="008605FC" w:rsidRPr="00DF6028" w:rsidRDefault="008605FC" w:rsidP="008605FC">
      <w:pPr>
        <w:ind w:left="567"/>
        <w:jc w:val="both"/>
        <w:rPr>
          <w:rFonts w:cs="Arial"/>
          <w:snapToGrid w:val="0"/>
          <w:sz w:val="20"/>
          <w:szCs w:val="20"/>
        </w:rPr>
      </w:pPr>
      <w:r w:rsidRPr="00DF6028">
        <w:rPr>
          <w:rFonts w:cs="Arial"/>
          <w:snapToGrid w:val="0"/>
          <w:sz w:val="20"/>
          <w:szCs w:val="20"/>
        </w:rPr>
        <w:t xml:space="preserve">The applicant submitted a written request to vary the standard pursuant to clause 4.6 of the LEP, which adequately addresses the requirements of subclause 3. Based on various case laws established by the Land and Environment Court of NSW such as </w:t>
      </w:r>
      <w:proofErr w:type="spellStart"/>
      <w:r w:rsidRPr="00DF6028">
        <w:rPr>
          <w:rFonts w:cs="Arial"/>
          <w:i/>
          <w:snapToGrid w:val="0"/>
          <w:sz w:val="20"/>
          <w:szCs w:val="20"/>
        </w:rPr>
        <w:t>RebelMH</w:t>
      </w:r>
      <w:proofErr w:type="spellEnd"/>
      <w:r w:rsidRPr="00DF6028">
        <w:rPr>
          <w:rFonts w:cs="Arial"/>
          <w:i/>
          <w:snapToGrid w:val="0"/>
          <w:sz w:val="20"/>
          <w:szCs w:val="20"/>
        </w:rPr>
        <w:t xml:space="preserve"> Neutral Bay Pty Limited v North Sydney Council [2019] NSWCA </w:t>
      </w:r>
      <w:r w:rsidRPr="00DF6028">
        <w:rPr>
          <w:rFonts w:cs="Arial"/>
          <w:snapToGrid w:val="0"/>
          <w:sz w:val="20"/>
          <w:szCs w:val="20"/>
        </w:rPr>
        <w:t xml:space="preserve">130 and </w:t>
      </w:r>
      <w:r w:rsidRPr="00DF6028">
        <w:rPr>
          <w:rFonts w:cs="Arial"/>
          <w:i/>
          <w:iCs/>
          <w:sz w:val="20"/>
          <w:szCs w:val="20"/>
        </w:rPr>
        <w:t xml:space="preserve">Al </w:t>
      </w:r>
      <w:proofErr w:type="spellStart"/>
      <w:r w:rsidRPr="00DF6028">
        <w:rPr>
          <w:rFonts w:cs="Arial"/>
          <w:i/>
          <w:iCs/>
          <w:sz w:val="20"/>
          <w:szCs w:val="20"/>
        </w:rPr>
        <w:t>Maha</w:t>
      </w:r>
      <w:proofErr w:type="spellEnd"/>
      <w:r w:rsidRPr="00DF6028">
        <w:rPr>
          <w:rFonts w:cs="Arial"/>
          <w:i/>
          <w:iCs/>
          <w:sz w:val="20"/>
          <w:szCs w:val="20"/>
        </w:rPr>
        <w:t xml:space="preserve"> Pty Ltd v </w:t>
      </w:r>
      <w:proofErr w:type="spellStart"/>
      <w:r w:rsidRPr="00DF6028">
        <w:rPr>
          <w:rFonts w:cs="Arial"/>
          <w:i/>
          <w:iCs/>
          <w:sz w:val="20"/>
          <w:szCs w:val="20"/>
        </w:rPr>
        <w:t>Huajun</w:t>
      </w:r>
      <w:proofErr w:type="spellEnd"/>
      <w:r w:rsidRPr="00DF6028">
        <w:rPr>
          <w:rFonts w:cs="Arial"/>
          <w:i/>
          <w:iCs/>
          <w:sz w:val="20"/>
          <w:szCs w:val="20"/>
        </w:rPr>
        <w:t xml:space="preserve"> Investments Pty Ltd </w:t>
      </w:r>
      <w:r w:rsidRPr="00DF6028">
        <w:rPr>
          <w:rFonts w:cs="Arial"/>
          <w:i/>
          <w:sz w:val="20"/>
          <w:szCs w:val="20"/>
        </w:rPr>
        <w:t xml:space="preserve">[2018] NSWCA 245 </w:t>
      </w:r>
      <w:r w:rsidRPr="00DF6028">
        <w:rPr>
          <w:rFonts w:cs="Arial"/>
          <w:sz w:val="20"/>
          <w:szCs w:val="20"/>
        </w:rPr>
        <w:t xml:space="preserve">and </w:t>
      </w:r>
      <w:r w:rsidRPr="00DF6028">
        <w:rPr>
          <w:rFonts w:cs="Arial"/>
          <w:i/>
          <w:sz w:val="20"/>
          <w:szCs w:val="20"/>
        </w:rPr>
        <w:t xml:space="preserve">Initial Action Pty Ltd v Woollahra Council, </w:t>
      </w:r>
      <w:r w:rsidRPr="00DF6028">
        <w:rPr>
          <w:rFonts w:cs="Arial"/>
          <w:snapToGrid w:val="0"/>
          <w:sz w:val="20"/>
          <w:szCs w:val="20"/>
        </w:rPr>
        <w:t xml:space="preserve">a 3 part assessment framework for a variation request proposed under clause 4.6. The relevant provisions of clause 4.6 are considered in the following table. </w:t>
      </w:r>
    </w:p>
    <w:p w:rsidR="008605FC" w:rsidRPr="00DF6028" w:rsidRDefault="008605FC" w:rsidP="008605FC">
      <w:pPr>
        <w:rPr>
          <w:rFonts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244"/>
      </w:tblGrid>
      <w:tr w:rsidR="008605FC" w:rsidRPr="00DF6028" w:rsidTr="001F2107">
        <w:tc>
          <w:tcPr>
            <w:tcW w:w="4395" w:type="dxa"/>
            <w:tcBorders>
              <w:top w:val="single" w:sz="4" w:space="0" w:color="auto"/>
              <w:left w:val="single" w:sz="4" w:space="0" w:color="auto"/>
              <w:bottom w:val="single" w:sz="4" w:space="0" w:color="auto"/>
              <w:right w:val="single" w:sz="4" w:space="0" w:color="auto"/>
            </w:tcBorders>
            <w:shd w:val="clear" w:color="auto" w:fill="D9D9D9"/>
            <w:hideMark/>
          </w:tcPr>
          <w:p w:rsidR="008605FC" w:rsidRPr="00DF6028" w:rsidRDefault="008605FC" w:rsidP="001F2107">
            <w:pPr>
              <w:pStyle w:val="quote1"/>
              <w:spacing w:after="0"/>
              <w:jc w:val="both"/>
              <w:rPr>
                <w:rFonts w:ascii="Arial" w:hAnsi="Arial" w:cs="Arial"/>
                <w:b/>
                <w:sz w:val="20"/>
                <w:szCs w:val="20"/>
              </w:rPr>
            </w:pPr>
            <w:r w:rsidRPr="00DF6028">
              <w:rPr>
                <w:rFonts w:ascii="Arial" w:hAnsi="Arial" w:cs="Arial"/>
                <w:b/>
                <w:sz w:val="20"/>
                <w:szCs w:val="20"/>
              </w:rPr>
              <w:t>4.6   Exceptions to development standards</w:t>
            </w:r>
          </w:p>
        </w:tc>
        <w:tc>
          <w:tcPr>
            <w:tcW w:w="5244" w:type="dxa"/>
            <w:tcBorders>
              <w:top w:val="single" w:sz="4" w:space="0" w:color="auto"/>
              <w:left w:val="single" w:sz="4" w:space="0" w:color="auto"/>
              <w:bottom w:val="single" w:sz="4" w:space="0" w:color="auto"/>
              <w:right w:val="single" w:sz="4" w:space="0" w:color="auto"/>
            </w:tcBorders>
            <w:shd w:val="clear" w:color="auto" w:fill="D9D9D9"/>
            <w:hideMark/>
          </w:tcPr>
          <w:p w:rsidR="008605FC" w:rsidRPr="00DF6028" w:rsidRDefault="008605FC" w:rsidP="001F2107">
            <w:pPr>
              <w:jc w:val="both"/>
              <w:rPr>
                <w:rFonts w:cs="Arial"/>
                <w:b/>
                <w:sz w:val="20"/>
                <w:szCs w:val="20"/>
                <w:lang w:eastAsia="en-AU"/>
              </w:rPr>
            </w:pPr>
            <w:r w:rsidRPr="00DF6028">
              <w:rPr>
                <w:rFonts w:cs="Arial"/>
                <w:b/>
                <w:sz w:val="20"/>
                <w:szCs w:val="20"/>
                <w:lang w:eastAsia="en-AU"/>
              </w:rPr>
              <w:t>Comment</w:t>
            </w:r>
          </w:p>
        </w:tc>
      </w:tr>
      <w:tr w:rsidR="008605FC" w:rsidRPr="00DF6028" w:rsidTr="001F2107">
        <w:tc>
          <w:tcPr>
            <w:tcW w:w="4395" w:type="dxa"/>
            <w:tcBorders>
              <w:top w:val="single" w:sz="4" w:space="0" w:color="auto"/>
              <w:left w:val="single" w:sz="4" w:space="0" w:color="auto"/>
              <w:bottom w:val="single" w:sz="4" w:space="0" w:color="auto"/>
              <w:right w:val="single" w:sz="4" w:space="0" w:color="auto"/>
            </w:tcBorders>
            <w:shd w:val="clear" w:color="auto" w:fill="auto"/>
            <w:hideMark/>
          </w:tcPr>
          <w:p w:rsidR="008605FC" w:rsidRPr="00DF6028" w:rsidRDefault="008605FC" w:rsidP="001F2107">
            <w:pPr>
              <w:pStyle w:val="indent11"/>
              <w:spacing w:after="0"/>
              <w:ind w:left="0"/>
              <w:jc w:val="both"/>
              <w:rPr>
                <w:rFonts w:ascii="Arial" w:hAnsi="Arial" w:cs="Arial"/>
                <w:b/>
                <w:sz w:val="20"/>
                <w:szCs w:val="20"/>
              </w:rPr>
            </w:pPr>
            <w:r w:rsidRPr="00DF6028">
              <w:rPr>
                <w:rFonts w:ascii="Arial" w:hAnsi="Arial" w:cs="Arial"/>
                <w:sz w:val="20"/>
                <w:szCs w:val="20"/>
              </w:rPr>
              <w:t>(2)  Development consent may, subject to this clause, be granted for development even though the development would contravene a development standard imposed by this or any other environmental planning instrument. However, this clause does not apply to a development standard that is expressly excluded from the operation of this clause.</w:t>
            </w:r>
          </w:p>
        </w:tc>
        <w:tc>
          <w:tcPr>
            <w:tcW w:w="5244" w:type="dxa"/>
            <w:tcBorders>
              <w:top w:val="single" w:sz="4" w:space="0" w:color="auto"/>
              <w:left w:val="single" w:sz="4" w:space="0" w:color="auto"/>
              <w:bottom w:val="single" w:sz="4" w:space="0" w:color="auto"/>
              <w:right w:val="single" w:sz="4" w:space="0" w:color="auto"/>
            </w:tcBorders>
            <w:shd w:val="clear" w:color="auto" w:fill="auto"/>
            <w:hideMark/>
          </w:tcPr>
          <w:p w:rsidR="008605FC" w:rsidRPr="00DF6028" w:rsidRDefault="008605FC" w:rsidP="001F2107">
            <w:pPr>
              <w:jc w:val="both"/>
              <w:rPr>
                <w:rFonts w:cs="Arial"/>
                <w:sz w:val="20"/>
                <w:szCs w:val="20"/>
                <w:lang w:eastAsia="en-AU"/>
              </w:rPr>
            </w:pPr>
            <w:r w:rsidRPr="00DF6028">
              <w:rPr>
                <w:rFonts w:cs="Arial"/>
                <w:sz w:val="20"/>
                <w:szCs w:val="20"/>
                <w:lang w:eastAsia="en-AU"/>
              </w:rPr>
              <w:t xml:space="preserve">The </w:t>
            </w:r>
            <w:r w:rsidRPr="00DF6028">
              <w:rPr>
                <w:rFonts w:cs="Arial"/>
                <w:i/>
                <w:sz w:val="20"/>
                <w:szCs w:val="20"/>
                <w:lang w:eastAsia="en-AU"/>
              </w:rPr>
              <w:t>height of buildings</w:t>
            </w:r>
            <w:r w:rsidRPr="00DF6028">
              <w:rPr>
                <w:rFonts w:cs="Arial"/>
                <w:sz w:val="20"/>
                <w:szCs w:val="20"/>
                <w:lang w:eastAsia="en-AU"/>
              </w:rPr>
              <w:t xml:space="preserve"> development standard is not expressly excluded from the operation of clause 4.6 and accordingly, consent may be granted to the application despite the variation. </w:t>
            </w:r>
          </w:p>
        </w:tc>
      </w:tr>
      <w:tr w:rsidR="008605FC" w:rsidRPr="00DF6028" w:rsidTr="001F2107">
        <w:tc>
          <w:tcPr>
            <w:tcW w:w="4395" w:type="dxa"/>
            <w:tcBorders>
              <w:top w:val="single" w:sz="4" w:space="0" w:color="auto"/>
              <w:left w:val="single" w:sz="4" w:space="0" w:color="auto"/>
              <w:bottom w:val="single" w:sz="4" w:space="0" w:color="auto"/>
              <w:right w:val="single" w:sz="4" w:space="0" w:color="auto"/>
            </w:tcBorders>
            <w:shd w:val="clear" w:color="auto" w:fill="auto"/>
          </w:tcPr>
          <w:p w:rsidR="008605FC" w:rsidRPr="00DF6028" w:rsidRDefault="008605FC" w:rsidP="001F2107">
            <w:pPr>
              <w:pStyle w:val="indent11"/>
              <w:spacing w:after="0"/>
              <w:ind w:left="0"/>
              <w:jc w:val="both"/>
              <w:rPr>
                <w:rFonts w:ascii="Arial" w:hAnsi="Arial" w:cs="Arial"/>
                <w:sz w:val="20"/>
                <w:szCs w:val="20"/>
              </w:rPr>
            </w:pPr>
            <w:r w:rsidRPr="00DF6028">
              <w:rPr>
                <w:rFonts w:ascii="Arial" w:hAnsi="Arial" w:cs="Arial"/>
                <w:sz w:val="20"/>
                <w:szCs w:val="20"/>
              </w:rPr>
              <w:t>(3)  Development consent must not be granted for development that contravenes a development standard unless the consent authority has considered a written request from the applicant that seeks to justify the contravention of the development standard by demonstrating:</w:t>
            </w:r>
          </w:p>
          <w:p w:rsidR="008605FC" w:rsidRPr="00DF6028" w:rsidRDefault="008605FC" w:rsidP="001F2107">
            <w:pPr>
              <w:pStyle w:val="indent11"/>
              <w:spacing w:after="0"/>
              <w:ind w:left="0"/>
              <w:jc w:val="both"/>
              <w:rPr>
                <w:rFonts w:ascii="Arial" w:hAnsi="Arial" w:cs="Arial"/>
                <w:sz w:val="20"/>
                <w:szCs w:val="20"/>
              </w:rPr>
            </w:pPr>
          </w:p>
          <w:p w:rsidR="008605FC" w:rsidRPr="00DF6028" w:rsidRDefault="008605FC" w:rsidP="00724D8F">
            <w:pPr>
              <w:pStyle w:val="indent21"/>
              <w:spacing w:after="0"/>
              <w:ind w:left="851" w:hanging="425"/>
              <w:jc w:val="both"/>
              <w:rPr>
                <w:rFonts w:ascii="Arial" w:hAnsi="Arial" w:cs="Arial"/>
                <w:sz w:val="20"/>
                <w:szCs w:val="20"/>
              </w:rPr>
            </w:pPr>
            <w:r w:rsidRPr="00DF6028">
              <w:rPr>
                <w:rFonts w:ascii="Arial" w:hAnsi="Arial" w:cs="Arial"/>
                <w:sz w:val="20"/>
                <w:szCs w:val="20"/>
              </w:rPr>
              <w:t xml:space="preserve">(a)   that compliance with the </w:t>
            </w:r>
            <w:r w:rsidRPr="00DF6028">
              <w:rPr>
                <w:rFonts w:ascii="Arial" w:hAnsi="Arial" w:cs="Arial"/>
                <w:sz w:val="20"/>
                <w:szCs w:val="20"/>
              </w:rPr>
              <w:lastRenderedPageBreak/>
              <w:t>development standard is unreasonable or unnecessary in the circumstances of the case, and</w:t>
            </w:r>
          </w:p>
          <w:p w:rsidR="008605FC" w:rsidRPr="00DF6028" w:rsidRDefault="008605FC" w:rsidP="001F2107">
            <w:pPr>
              <w:pStyle w:val="indent21"/>
              <w:spacing w:after="0"/>
              <w:ind w:left="0"/>
              <w:jc w:val="both"/>
              <w:rPr>
                <w:rFonts w:ascii="Arial" w:hAnsi="Arial" w:cs="Arial"/>
                <w:sz w:val="20"/>
                <w:szCs w:val="20"/>
              </w:rPr>
            </w:pPr>
          </w:p>
          <w:p w:rsidR="008605FC" w:rsidRPr="00DF6028" w:rsidRDefault="008605FC" w:rsidP="001F2107">
            <w:pPr>
              <w:pStyle w:val="indent21"/>
              <w:spacing w:after="0"/>
              <w:ind w:left="851" w:hanging="425"/>
              <w:jc w:val="both"/>
              <w:rPr>
                <w:rFonts w:ascii="Arial" w:hAnsi="Arial" w:cs="Arial"/>
                <w:sz w:val="20"/>
                <w:szCs w:val="20"/>
              </w:rPr>
            </w:pPr>
            <w:r w:rsidRPr="00DF6028">
              <w:rPr>
                <w:rFonts w:ascii="Arial" w:hAnsi="Arial" w:cs="Arial"/>
                <w:sz w:val="20"/>
                <w:szCs w:val="20"/>
              </w:rPr>
              <w:t xml:space="preserve">(b)   </w:t>
            </w:r>
            <w:proofErr w:type="gramStart"/>
            <w:r w:rsidRPr="00DF6028">
              <w:rPr>
                <w:rFonts w:ascii="Arial" w:hAnsi="Arial" w:cs="Arial"/>
                <w:sz w:val="20"/>
                <w:szCs w:val="20"/>
              </w:rPr>
              <w:t>that</w:t>
            </w:r>
            <w:proofErr w:type="gramEnd"/>
            <w:r w:rsidRPr="00DF6028">
              <w:rPr>
                <w:rFonts w:ascii="Arial" w:hAnsi="Arial" w:cs="Arial"/>
                <w:sz w:val="20"/>
                <w:szCs w:val="20"/>
              </w:rPr>
              <w:t xml:space="preserve"> there are sufficient environmental planning grounds to justify contravening the development standard.</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8605FC" w:rsidRPr="00DF6028" w:rsidRDefault="008605FC" w:rsidP="001F2107">
            <w:pPr>
              <w:jc w:val="both"/>
              <w:rPr>
                <w:rFonts w:cs="Arial"/>
                <w:sz w:val="20"/>
                <w:szCs w:val="20"/>
                <w:lang w:eastAsia="en-AU"/>
              </w:rPr>
            </w:pPr>
            <w:r w:rsidRPr="00DF6028">
              <w:rPr>
                <w:rFonts w:cs="Arial"/>
                <w:sz w:val="20"/>
                <w:szCs w:val="20"/>
                <w:lang w:eastAsia="en-AU"/>
              </w:rPr>
              <w:lastRenderedPageBreak/>
              <w:t xml:space="preserve">As stated above, the proposed development contravenes the height of buildings development standard. A written request to vary the standard was provided by the applicant, and this request seeks to justify the contravention. </w:t>
            </w:r>
          </w:p>
          <w:p w:rsidR="008605FC" w:rsidRPr="00DF6028" w:rsidRDefault="008605FC" w:rsidP="001F2107">
            <w:pPr>
              <w:jc w:val="both"/>
              <w:rPr>
                <w:rFonts w:cs="Arial"/>
                <w:sz w:val="20"/>
                <w:szCs w:val="20"/>
                <w:lang w:eastAsia="en-AU"/>
              </w:rPr>
            </w:pPr>
          </w:p>
          <w:p w:rsidR="008605FC" w:rsidRPr="00DF6028" w:rsidRDefault="008605FC" w:rsidP="001F2107">
            <w:pPr>
              <w:jc w:val="both"/>
              <w:rPr>
                <w:rFonts w:cs="Arial"/>
                <w:sz w:val="20"/>
                <w:szCs w:val="20"/>
                <w:lang w:eastAsia="en-AU"/>
              </w:rPr>
            </w:pPr>
            <w:r w:rsidRPr="00DF6028">
              <w:rPr>
                <w:rFonts w:cs="Arial"/>
                <w:sz w:val="20"/>
                <w:szCs w:val="20"/>
                <w:lang w:eastAsia="en-AU"/>
              </w:rPr>
              <w:t xml:space="preserve">The applicant submits that strict compliance with the </w:t>
            </w:r>
            <w:r w:rsidRPr="00DF6028">
              <w:rPr>
                <w:rFonts w:cs="Arial"/>
                <w:i/>
                <w:sz w:val="20"/>
                <w:szCs w:val="20"/>
                <w:lang w:eastAsia="en-AU"/>
              </w:rPr>
              <w:t>15m</w:t>
            </w:r>
            <w:r w:rsidRPr="00DF6028">
              <w:rPr>
                <w:rFonts w:cs="Arial"/>
                <w:sz w:val="20"/>
                <w:szCs w:val="20"/>
                <w:lang w:eastAsia="en-AU"/>
              </w:rPr>
              <w:t xml:space="preserve"> height limit is unreasonable and unnecessary for the following reasons: </w:t>
            </w:r>
          </w:p>
          <w:p w:rsidR="008605FC" w:rsidRPr="00DF6028" w:rsidRDefault="008605FC" w:rsidP="001F2107">
            <w:pPr>
              <w:jc w:val="both"/>
              <w:rPr>
                <w:rFonts w:cs="Arial"/>
                <w:sz w:val="20"/>
                <w:szCs w:val="20"/>
                <w:lang w:eastAsia="en-AU"/>
              </w:rPr>
            </w:pPr>
          </w:p>
          <w:p w:rsidR="008605FC" w:rsidRPr="00DF6028" w:rsidRDefault="008605FC" w:rsidP="00C010F8">
            <w:pPr>
              <w:pStyle w:val="ListParagraph"/>
              <w:numPr>
                <w:ilvl w:val="0"/>
                <w:numId w:val="47"/>
              </w:numPr>
              <w:ind w:left="765" w:hanging="709"/>
              <w:contextualSpacing/>
              <w:jc w:val="both"/>
              <w:rPr>
                <w:rFonts w:cs="Arial"/>
                <w:i/>
                <w:sz w:val="20"/>
                <w:szCs w:val="20"/>
              </w:rPr>
            </w:pPr>
            <w:r w:rsidRPr="00DF6028">
              <w:rPr>
                <w:rFonts w:cs="Arial"/>
                <w:i/>
                <w:sz w:val="20"/>
                <w:szCs w:val="20"/>
              </w:rPr>
              <w:t>Non-compliance is minor in nature with the majority of the building being compliant with the building height control and with the lift overruns recessed, their impact to the streetscape is negligible as it will be visually unnoticeable when viewed from the street level</w:t>
            </w:r>
            <w:r w:rsidR="00AE5CAC">
              <w:rPr>
                <w:rFonts w:cs="Arial"/>
                <w:i/>
                <w:sz w:val="20"/>
                <w:szCs w:val="20"/>
              </w:rPr>
              <w:t>.</w:t>
            </w:r>
            <w:r w:rsidRPr="00DF6028">
              <w:rPr>
                <w:rFonts w:cs="Arial"/>
                <w:i/>
                <w:sz w:val="20"/>
                <w:szCs w:val="20"/>
              </w:rPr>
              <w:t xml:space="preserve"> </w:t>
            </w:r>
          </w:p>
          <w:p w:rsidR="008605FC" w:rsidRPr="00DF6028" w:rsidRDefault="008605FC" w:rsidP="001F2107">
            <w:pPr>
              <w:pStyle w:val="ListParagraph"/>
              <w:ind w:left="765"/>
              <w:contextualSpacing/>
              <w:jc w:val="both"/>
              <w:rPr>
                <w:rFonts w:cs="Arial"/>
                <w:i/>
                <w:sz w:val="20"/>
                <w:szCs w:val="20"/>
              </w:rPr>
            </w:pPr>
          </w:p>
          <w:p w:rsidR="008605FC" w:rsidRPr="00DF6028" w:rsidRDefault="008605FC" w:rsidP="00C010F8">
            <w:pPr>
              <w:pStyle w:val="ListParagraph"/>
              <w:numPr>
                <w:ilvl w:val="0"/>
                <w:numId w:val="47"/>
              </w:numPr>
              <w:ind w:left="765" w:hanging="709"/>
              <w:contextualSpacing/>
              <w:jc w:val="both"/>
              <w:rPr>
                <w:rFonts w:cs="Arial"/>
                <w:i/>
                <w:sz w:val="20"/>
                <w:szCs w:val="20"/>
              </w:rPr>
            </w:pPr>
            <w:r w:rsidRPr="00DF6028">
              <w:rPr>
                <w:rFonts w:cs="Arial"/>
                <w:i/>
                <w:sz w:val="20"/>
                <w:szCs w:val="20"/>
              </w:rPr>
              <w:t>The variation is primarily as result of appropriately responding to the overland flow constraints of the site. Given the extent of development within the catchment, the extent of overland flow is likely to have been reduced through the provision of OSD within these developments. Notwithstanding this, a conservative engineering approach has been adopted, resulting in the building being raised to cater for overland flows. The resultant development is consistent with the 5 storey developm</w:t>
            </w:r>
            <w:r w:rsidR="00AE5CAC">
              <w:rPr>
                <w:rFonts w:cs="Arial"/>
                <w:i/>
                <w:sz w:val="20"/>
                <w:szCs w:val="20"/>
              </w:rPr>
              <w:t>ent envisioned for the precincts.</w:t>
            </w:r>
            <w:r w:rsidRPr="00DF6028">
              <w:rPr>
                <w:rFonts w:cs="Arial"/>
                <w:i/>
                <w:sz w:val="20"/>
                <w:szCs w:val="20"/>
              </w:rPr>
              <w:t xml:space="preserve"> </w:t>
            </w:r>
          </w:p>
          <w:p w:rsidR="008605FC" w:rsidRPr="00DF6028" w:rsidRDefault="008605FC" w:rsidP="001F2107">
            <w:pPr>
              <w:pStyle w:val="ListParagraph"/>
              <w:ind w:left="765"/>
              <w:contextualSpacing/>
              <w:jc w:val="both"/>
              <w:rPr>
                <w:rFonts w:cs="Arial"/>
                <w:i/>
                <w:sz w:val="20"/>
                <w:szCs w:val="20"/>
              </w:rPr>
            </w:pPr>
          </w:p>
          <w:p w:rsidR="008605FC" w:rsidRPr="00DF6028" w:rsidRDefault="008605FC" w:rsidP="00C010F8">
            <w:pPr>
              <w:pStyle w:val="ListParagraph"/>
              <w:numPr>
                <w:ilvl w:val="0"/>
                <w:numId w:val="47"/>
              </w:numPr>
              <w:ind w:left="765" w:hanging="709"/>
              <w:contextualSpacing/>
              <w:jc w:val="both"/>
              <w:rPr>
                <w:rFonts w:cs="Arial"/>
                <w:i/>
                <w:sz w:val="20"/>
                <w:szCs w:val="20"/>
              </w:rPr>
            </w:pPr>
            <w:r w:rsidRPr="00DF6028">
              <w:rPr>
                <w:rFonts w:cs="Arial"/>
                <w:i/>
                <w:sz w:val="20"/>
                <w:szCs w:val="20"/>
              </w:rPr>
              <w:t>Due to the minor nature of the variation it will not have any adverse amenity impact</w:t>
            </w:r>
            <w:r w:rsidR="00AE5CAC">
              <w:rPr>
                <w:rFonts w:cs="Arial"/>
                <w:i/>
                <w:sz w:val="20"/>
                <w:szCs w:val="20"/>
              </w:rPr>
              <w:t xml:space="preserve">s. In this regard it is noted. </w:t>
            </w:r>
            <w:r w:rsidRPr="00DF6028">
              <w:rPr>
                <w:rFonts w:cs="Arial"/>
                <w:i/>
                <w:sz w:val="20"/>
                <w:szCs w:val="20"/>
              </w:rPr>
              <w:t xml:space="preserve">The variation will be visually unnoticeable and will have no adverse impact on the physical bulk, height or scale of the development. </w:t>
            </w:r>
          </w:p>
          <w:p w:rsidR="006C3185" w:rsidRPr="00DF6028" w:rsidRDefault="006C3185" w:rsidP="00C010F8">
            <w:pPr>
              <w:pStyle w:val="ListParagraph"/>
              <w:numPr>
                <w:ilvl w:val="0"/>
                <w:numId w:val="51"/>
              </w:numPr>
              <w:contextualSpacing/>
              <w:jc w:val="both"/>
              <w:rPr>
                <w:rFonts w:cs="Arial"/>
                <w:i/>
                <w:sz w:val="20"/>
                <w:szCs w:val="20"/>
              </w:rPr>
            </w:pPr>
            <w:r w:rsidRPr="00DF6028">
              <w:rPr>
                <w:rFonts w:cs="Arial"/>
                <w:i/>
                <w:sz w:val="20"/>
                <w:szCs w:val="20"/>
              </w:rPr>
              <w:t>The variation will be visually unnoticeable and will have no adverse impact on the physical bulk, height or scale of the development.</w:t>
            </w:r>
          </w:p>
          <w:p w:rsidR="008605FC" w:rsidRPr="00DF6028" w:rsidRDefault="008605FC" w:rsidP="00C010F8">
            <w:pPr>
              <w:pStyle w:val="ListParagraph"/>
              <w:numPr>
                <w:ilvl w:val="0"/>
                <w:numId w:val="51"/>
              </w:numPr>
              <w:contextualSpacing/>
              <w:jc w:val="both"/>
              <w:rPr>
                <w:rFonts w:cs="Arial"/>
                <w:i/>
                <w:sz w:val="20"/>
                <w:szCs w:val="20"/>
              </w:rPr>
            </w:pPr>
            <w:r w:rsidRPr="00DF6028">
              <w:rPr>
                <w:rFonts w:cs="Arial"/>
                <w:i/>
                <w:sz w:val="20"/>
                <w:szCs w:val="20"/>
              </w:rPr>
              <w:t xml:space="preserve">The variation will not lead to a reduction in solar penetration on site or to adjoining properties nor will it lead to sunlight loss or overshadowing. </w:t>
            </w:r>
          </w:p>
          <w:p w:rsidR="008605FC" w:rsidRPr="00DF6028" w:rsidRDefault="008605FC" w:rsidP="00C010F8">
            <w:pPr>
              <w:pStyle w:val="ListParagraph"/>
              <w:numPr>
                <w:ilvl w:val="0"/>
                <w:numId w:val="51"/>
              </w:numPr>
              <w:contextualSpacing/>
              <w:jc w:val="both"/>
              <w:rPr>
                <w:rFonts w:cs="Arial"/>
                <w:i/>
                <w:sz w:val="20"/>
                <w:szCs w:val="20"/>
              </w:rPr>
            </w:pPr>
            <w:r w:rsidRPr="00DF6028">
              <w:rPr>
                <w:rFonts w:cs="Arial"/>
                <w:i/>
                <w:sz w:val="20"/>
                <w:szCs w:val="20"/>
              </w:rPr>
              <w:t xml:space="preserve">The proposed variation will not lead to view loss or interrupt views to and from the site. </w:t>
            </w:r>
          </w:p>
          <w:p w:rsidR="008605FC" w:rsidRPr="00DF6028" w:rsidRDefault="008605FC" w:rsidP="00C010F8">
            <w:pPr>
              <w:pStyle w:val="ListParagraph"/>
              <w:numPr>
                <w:ilvl w:val="0"/>
                <w:numId w:val="51"/>
              </w:numPr>
              <w:contextualSpacing/>
              <w:jc w:val="both"/>
              <w:rPr>
                <w:rFonts w:cs="Arial"/>
                <w:i/>
                <w:sz w:val="20"/>
                <w:szCs w:val="20"/>
              </w:rPr>
            </w:pPr>
            <w:r w:rsidRPr="00DF6028">
              <w:rPr>
                <w:rFonts w:cs="Arial"/>
                <w:i/>
                <w:sz w:val="20"/>
                <w:szCs w:val="20"/>
              </w:rPr>
              <w:t>The proposed variation will not lead to a reduction in privacy afforded to existing residents or future residents of the proposal</w:t>
            </w:r>
            <w:r w:rsidR="00AE5CAC">
              <w:rPr>
                <w:rFonts w:cs="Arial"/>
                <w:i/>
                <w:sz w:val="20"/>
                <w:szCs w:val="20"/>
              </w:rPr>
              <w:t>.</w:t>
            </w:r>
          </w:p>
          <w:p w:rsidR="008605FC" w:rsidRPr="00DF6028" w:rsidRDefault="008605FC" w:rsidP="001F2107">
            <w:pPr>
              <w:pStyle w:val="ListParagraph"/>
              <w:ind w:left="765"/>
              <w:contextualSpacing/>
              <w:jc w:val="both"/>
              <w:rPr>
                <w:rFonts w:cs="Arial"/>
                <w:i/>
                <w:sz w:val="20"/>
                <w:szCs w:val="20"/>
              </w:rPr>
            </w:pPr>
          </w:p>
          <w:p w:rsidR="008605FC" w:rsidRPr="00DF6028" w:rsidRDefault="008605FC" w:rsidP="00C010F8">
            <w:pPr>
              <w:pStyle w:val="ListParagraph"/>
              <w:numPr>
                <w:ilvl w:val="0"/>
                <w:numId w:val="47"/>
              </w:numPr>
              <w:ind w:left="765" w:hanging="709"/>
              <w:contextualSpacing/>
              <w:jc w:val="both"/>
              <w:rPr>
                <w:rFonts w:cs="Arial"/>
                <w:i/>
                <w:sz w:val="20"/>
                <w:szCs w:val="20"/>
              </w:rPr>
            </w:pPr>
            <w:r w:rsidRPr="00DF6028">
              <w:rPr>
                <w:rFonts w:cs="Arial"/>
                <w:i/>
                <w:sz w:val="20"/>
                <w:szCs w:val="20"/>
              </w:rPr>
              <w:t>The proposal has been designed to ensure that privacy impacts are mitigated and that the proposal will not obstruct existing view corri</w:t>
            </w:r>
            <w:r w:rsidR="00AE5CAC">
              <w:rPr>
                <w:rFonts w:cs="Arial"/>
                <w:i/>
                <w:sz w:val="20"/>
                <w:szCs w:val="20"/>
              </w:rPr>
              <w:t>dors.</w:t>
            </w:r>
            <w:r w:rsidRPr="00DF6028">
              <w:rPr>
                <w:rFonts w:cs="Arial"/>
                <w:i/>
                <w:sz w:val="20"/>
                <w:szCs w:val="20"/>
              </w:rPr>
              <w:t xml:space="preserve"> </w:t>
            </w:r>
          </w:p>
          <w:p w:rsidR="008605FC" w:rsidRPr="00DF6028" w:rsidRDefault="008605FC" w:rsidP="001F2107">
            <w:pPr>
              <w:pStyle w:val="ListParagraph"/>
              <w:ind w:left="765"/>
              <w:contextualSpacing/>
              <w:jc w:val="both"/>
              <w:rPr>
                <w:rFonts w:cs="Arial"/>
                <w:i/>
                <w:sz w:val="20"/>
                <w:szCs w:val="20"/>
              </w:rPr>
            </w:pPr>
          </w:p>
          <w:p w:rsidR="008605FC" w:rsidRDefault="008605FC" w:rsidP="00A21C90">
            <w:pPr>
              <w:pStyle w:val="ListParagraph"/>
              <w:numPr>
                <w:ilvl w:val="0"/>
                <w:numId w:val="47"/>
              </w:numPr>
              <w:ind w:left="765" w:hanging="709"/>
              <w:contextualSpacing/>
              <w:jc w:val="both"/>
              <w:rPr>
                <w:rFonts w:cs="Arial"/>
                <w:i/>
                <w:sz w:val="20"/>
                <w:szCs w:val="20"/>
              </w:rPr>
            </w:pPr>
            <w:r w:rsidRPr="00DF6028">
              <w:rPr>
                <w:rFonts w:cs="Arial"/>
                <w:i/>
                <w:sz w:val="20"/>
                <w:szCs w:val="20"/>
              </w:rPr>
              <w:t>The proposed development will permit the site to develop to its full zoning potential whilst complementing the future vision envisioned for the site by providing an attractive mixed use building that provides good address to the street frontage and complying with other key planning co</w:t>
            </w:r>
            <w:r w:rsidR="00AE5CAC">
              <w:rPr>
                <w:rFonts w:cs="Arial"/>
                <w:i/>
                <w:sz w:val="20"/>
                <w:szCs w:val="20"/>
              </w:rPr>
              <w:t>ntrols applying to the proposal.</w:t>
            </w:r>
            <w:r w:rsidRPr="00DF6028">
              <w:rPr>
                <w:rFonts w:cs="Arial"/>
                <w:i/>
                <w:sz w:val="20"/>
                <w:szCs w:val="20"/>
              </w:rPr>
              <w:t xml:space="preserve"> </w:t>
            </w:r>
          </w:p>
          <w:p w:rsidR="00D50D25" w:rsidRPr="00D50D25" w:rsidRDefault="00D50D25" w:rsidP="00D50D25">
            <w:pPr>
              <w:contextualSpacing/>
              <w:jc w:val="both"/>
              <w:rPr>
                <w:rFonts w:cs="Arial"/>
                <w:i/>
                <w:sz w:val="20"/>
                <w:szCs w:val="20"/>
              </w:rPr>
            </w:pPr>
          </w:p>
          <w:p w:rsidR="008605FC" w:rsidRPr="00DF6028" w:rsidRDefault="008605FC" w:rsidP="00C010F8">
            <w:pPr>
              <w:pStyle w:val="ListParagraph"/>
              <w:numPr>
                <w:ilvl w:val="0"/>
                <w:numId w:val="47"/>
              </w:numPr>
              <w:ind w:left="765" w:hanging="709"/>
              <w:contextualSpacing/>
              <w:jc w:val="both"/>
              <w:rPr>
                <w:rFonts w:cs="Arial"/>
                <w:i/>
                <w:sz w:val="20"/>
                <w:szCs w:val="20"/>
              </w:rPr>
            </w:pPr>
            <w:r w:rsidRPr="00DF6028">
              <w:rPr>
                <w:rFonts w:cs="Arial"/>
                <w:i/>
                <w:sz w:val="20"/>
                <w:szCs w:val="20"/>
              </w:rPr>
              <w:t>The scale of the proposed development will be appropriate and will be visually consistent with the permitted building height with the upper level recessed and designed using a lighter design style to ensure a positive streetscape presentation.</w:t>
            </w:r>
          </w:p>
          <w:p w:rsidR="006C3185" w:rsidRPr="00DF6028" w:rsidRDefault="006C3185" w:rsidP="006C3185">
            <w:pPr>
              <w:pStyle w:val="ListParagraph"/>
              <w:ind w:left="765"/>
              <w:contextualSpacing/>
              <w:jc w:val="both"/>
              <w:rPr>
                <w:rFonts w:cs="Arial"/>
                <w:i/>
                <w:sz w:val="20"/>
                <w:szCs w:val="20"/>
              </w:rPr>
            </w:pPr>
          </w:p>
          <w:p w:rsidR="006C3185" w:rsidRPr="00DF6028" w:rsidRDefault="006C3185" w:rsidP="00C010F8">
            <w:pPr>
              <w:pStyle w:val="ListParagraph"/>
              <w:numPr>
                <w:ilvl w:val="0"/>
                <w:numId w:val="47"/>
              </w:numPr>
              <w:ind w:left="765" w:hanging="709"/>
              <w:contextualSpacing/>
              <w:jc w:val="both"/>
              <w:rPr>
                <w:rFonts w:cs="Arial"/>
                <w:i/>
                <w:sz w:val="20"/>
                <w:szCs w:val="20"/>
              </w:rPr>
            </w:pPr>
            <w:r w:rsidRPr="00DF6028">
              <w:rPr>
                <w:rFonts w:cs="Arial"/>
                <w:i/>
                <w:sz w:val="20"/>
                <w:szCs w:val="20"/>
              </w:rPr>
              <w:t>The scale of the proposed development will be appropriate and will be visually consistent with the permitted building height with the upper level recessed and designed using a lighter design style to ensure a positive streetscape presentation.</w:t>
            </w:r>
          </w:p>
          <w:p w:rsidR="008605FC" w:rsidRPr="00DF6028" w:rsidRDefault="008605FC" w:rsidP="001F2107">
            <w:pPr>
              <w:pStyle w:val="ListParagraph"/>
              <w:ind w:left="765"/>
              <w:contextualSpacing/>
              <w:jc w:val="both"/>
              <w:rPr>
                <w:rFonts w:cs="Arial"/>
                <w:i/>
                <w:sz w:val="20"/>
                <w:szCs w:val="20"/>
              </w:rPr>
            </w:pPr>
          </w:p>
          <w:p w:rsidR="006C3185" w:rsidRPr="00DF6028" w:rsidRDefault="008605FC" w:rsidP="00C010F8">
            <w:pPr>
              <w:pStyle w:val="ListParagraph"/>
              <w:numPr>
                <w:ilvl w:val="0"/>
                <w:numId w:val="47"/>
              </w:numPr>
              <w:ind w:left="765" w:hanging="709"/>
              <w:contextualSpacing/>
              <w:jc w:val="both"/>
              <w:rPr>
                <w:rFonts w:cs="Arial"/>
                <w:i/>
                <w:sz w:val="20"/>
                <w:szCs w:val="20"/>
              </w:rPr>
            </w:pPr>
            <w:r w:rsidRPr="00DF6028">
              <w:rPr>
                <w:rFonts w:cs="Arial"/>
                <w:i/>
                <w:sz w:val="20"/>
                <w:szCs w:val="20"/>
              </w:rPr>
              <w:t xml:space="preserve">Given the height control is based on a modelled building envelope that has regards to ADG setbacks, it is inevitable that 'something has to give' in order to give effect to the provisions in the ARHSEPP relating to bonus FSR. It is not that this is without merit limitation, it is of course, </w:t>
            </w:r>
            <w:proofErr w:type="gramStart"/>
            <w:r w:rsidRPr="00DF6028">
              <w:rPr>
                <w:rFonts w:cs="Arial"/>
                <w:i/>
                <w:sz w:val="20"/>
                <w:szCs w:val="20"/>
              </w:rPr>
              <w:t>however</w:t>
            </w:r>
            <w:proofErr w:type="gramEnd"/>
            <w:r w:rsidRPr="00DF6028">
              <w:rPr>
                <w:rFonts w:cs="Arial"/>
                <w:i/>
                <w:sz w:val="20"/>
                <w:szCs w:val="20"/>
              </w:rPr>
              <w:t>, those are to be guided by the other provisions in (the SEPP) as well as looking at other general merit matters. The variation to the height control is consistent with the objective of the ARHSEPP</w:t>
            </w:r>
            <w:r w:rsidR="00AE5CAC">
              <w:rPr>
                <w:rFonts w:cs="Arial"/>
                <w:i/>
                <w:sz w:val="20"/>
                <w:szCs w:val="20"/>
              </w:rPr>
              <w:t>s.</w:t>
            </w:r>
          </w:p>
          <w:p w:rsidR="006C3185" w:rsidRPr="00DF6028" w:rsidRDefault="006C3185" w:rsidP="006C3185">
            <w:pPr>
              <w:pStyle w:val="ListParagraph"/>
              <w:ind w:left="765"/>
              <w:contextualSpacing/>
              <w:jc w:val="both"/>
              <w:rPr>
                <w:rFonts w:cs="Arial"/>
                <w:i/>
                <w:sz w:val="20"/>
                <w:szCs w:val="20"/>
              </w:rPr>
            </w:pPr>
          </w:p>
          <w:p w:rsidR="006C3185" w:rsidRPr="00DF6028" w:rsidRDefault="006C3185" w:rsidP="00C010F8">
            <w:pPr>
              <w:pStyle w:val="ListParagraph"/>
              <w:numPr>
                <w:ilvl w:val="0"/>
                <w:numId w:val="47"/>
              </w:numPr>
              <w:ind w:left="765" w:hanging="709"/>
              <w:contextualSpacing/>
              <w:jc w:val="both"/>
              <w:rPr>
                <w:rFonts w:cs="Arial"/>
                <w:i/>
                <w:sz w:val="20"/>
                <w:szCs w:val="20"/>
              </w:rPr>
            </w:pPr>
            <w:r w:rsidRPr="00DF6028">
              <w:rPr>
                <w:rFonts w:cs="Arial"/>
                <w:i/>
                <w:sz w:val="20"/>
                <w:szCs w:val="20"/>
              </w:rPr>
              <w:t>The development proposes an FSR of 1.64:1 which is less than the maximum FSR of 1.7:1 permitted by the ARHSEPP. This assists with demonstrating that the proposal is not an overdevelopment of the site</w:t>
            </w:r>
            <w:r w:rsidR="00AE5CAC">
              <w:rPr>
                <w:rFonts w:cs="Arial"/>
                <w:i/>
                <w:sz w:val="20"/>
                <w:szCs w:val="20"/>
              </w:rPr>
              <w:t>s.</w:t>
            </w:r>
            <w:r w:rsidRPr="00DF6028">
              <w:rPr>
                <w:rFonts w:cs="Arial"/>
                <w:i/>
                <w:sz w:val="20"/>
                <w:szCs w:val="20"/>
              </w:rPr>
              <w:t xml:space="preserve"> </w:t>
            </w:r>
          </w:p>
          <w:p w:rsidR="006C3185" w:rsidRPr="00DF6028" w:rsidRDefault="006C3185" w:rsidP="006C3185">
            <w:pPr>
              <w:pStyle w:val="ListParagraph"/>
              <w:ind w:left="765"/>
              <w:contextualSpacing/>
              <w:jc w:val="both"/>
              <w:rPr>
                <w:rFonts w:cs="Arial"/>
                <w:i/>
                <w:sz w:val="20"/>
                <w:szCs w:val="20"/>
              </w:rPr>
            </w:pPr>
          </w:p>
          <w:p w:rsidR="006C3185" w:rsidRPr="00DF6028" w:rsidRDefault="006C3185" w:rsidP="00C010F8">
            <w:pPr>
              <w:pStyle w:val="ListParagraph"/>
              <w:numPr>
                <w:ilvl w:val="0"/>
                <w:numId w:val="47"/>
              </w:numPr>
              <w:ind w:left="765" w:hanging="709"/>
              <w:contextualSpacing/>
              <w:jc w:val="both"/>
              <w:rPr>
                <w:rFonts w:cs="Arial"/>
                <w:i/>
                <w:sz w:val="20"/>
                <w:szCs w:val="20"/>
              </w:rPr>
            </w:pPr>
            <w:r w:rsidRPr="00DF6028">
              <w:rPr>
                <w:rFonts w:cs="Arial"/>
                <w:i/>
                <w:sz w:val="20"/>
                <w:szCs w:val="20"/>
              </w:rPr>
              <w:t xml:space="preserve">The proposal is consistent with the Cumberland Interim Affordable Housing Policy as this development provides for affordable housing and accommodation for key workers in a highly accessible location which is consistent with Transit Oriented Development. </w:t>
            </w:r>
          </w:p>
          <w:p w:rsidR="006C3185" w:rsidRPr="00DF6028" w:rsidRDefault="006C3185" w:rsidP="006C3185">
            <w:pPr>
              <w:pStyle w:val="ListParagraph"/>
              <w:ind w:left="765"/>
              <w:contextualSpacing/>
              <w:jc w:val="both"/>
              <w:rPr>
                <w:rFonts w:cs="Arial"/>
                <w:i/>
                <w:sz w:val="20"/>
                <w:szCs w:val="20"/>
              </w:rPr>
            </w:pPr>
          </w:p>
          <w:p w:rsidR="006C3185" w:rsidRPr="00DF6028" w:rsidRDefault="006C3185" w:rsidP="00C010F8">
            <w:pPr>
              <w:pStyle w:val="ListParagraph"/>
              <w:numPr>
                <w:ilvl w:val="0"/>
                <w:numId w:val="47"/>
              </w:numPr>
              <w:ind w:left="765" w:hanging="709"/>
              <w:contextualSpacing/>
              <w:jc w:val="both"/>
              <w:rPr>
                <w:rFonts w:cs="Arial"/>
                <w:i/>
                <w:sz w:val="20"/>
                <w:szCs w:val="20"/>
              </w:rPr>
            </w:pPr>
            <w:r w:rsidRPr="00DF6028">
              <w:rPr>
                <w:rFonts w:cs="Arial"/>
                <w:i/>
                <w:sz w:val="20"/>
                <w:szCs w:val="20"/>
              </w:rPr>
              <w:t xml:space="preserve">The proposal is not located within a low-density area and the proposal represents an appropriate built form on the site. </w:t>
            </w:r>
          </w:p>
          <w:p w:rsidR="008605FC" w:rsidRPr="00DF6028" w:rsidRDefault="008605FC" w:rsidP="001F2107">
            <w:pPr>
              <w:contextualSpacing/>
              <w:jc w:val="both"/>
              <w:rPr>
                <w:rFonts w:cs="Arial"/>
                <w:i/>
                <w:sz w:val="20"/>
                <w:szCs w:val="20"/>
              </w:rPr>
            </w:pPr>
          </w:p>
          <w:p w:rsidR="008605FC" w:rsidRPr="00DF6028" w:rsidRDefault="008605FC" w:rsidP="001F2107">
            <w:pPr>
              <w:contextualSpacing/>
              <w:jc w:val="both"/>
              <w:rPr>
                <w:rFonts w:cs="Arial"/>
                <w:sz w:val="20"/>
                <w:szCs w:val="20"/>
                <w:u w:val="single"/>
              </w:rPr>
            </w:pPr>
            <w:r w:rsidRPr="00DF6028">
              <w:rPr>
                <w:rFonts w:cs="Arial"/>
                <w:sz w:val="20"/>
                <w:szCs w:val="20"/>
                <w:u w:val="single"/>
              </w:rPr>
              <w:t>Planners Comment:</w:t>
            </w:r>
          </w:p>
          <w:p w:rsidR="008605FC" w:rsidRPr="00DF6028" w:rsidRDefault="008605FC" w:rsidP="001F2107">
            <w:pPr>
              <w:contextualSpacing/>
              <w:jc w:val="both"/>
              <w:rPr>
                <w:rFonts w:cs="Arial"/>
                <w:sz w:val="20"/>
                <w:szCs w:val="20"/>
                <w:u w:val="single"/>
              </w:rPr>
            </w:pPr>
          </w:p>
          <w:p w:rsidR="008605FC" w:rsidRPr="00DF6028" w:rsidRDefault="008605FC" w:rsidP="001F2107">
            <w:pPr>
              <w:contextualSpacing/>
              <w:jc w:val="both"/>
              <w:rPr>
                <w:rFonts w:cs="Arial"/>
                <w:i/>
                <w:sz w:val="20"/>
                <w:szCs w:val="20"/>
              </w:rPr>
            </w:pPr>
            <w:r w:rsidRPr="00DF6028">
              <w:rPr>
                <w:rFonts w:cs="Arial"/>
                <w:sz w:val="20"/>
                <w:szCs w:val="20"/>
              </w:rPr>
              <w:t>The objectives of the building height standard are to enable appropriate development density to be achieved and to ensure that the height of the building is compatible with the character of the locality as outlined above. The proposal is compliant (subject to conditions) with the maximum FSR of 1.64 inclusive of the bonus provision under the ARH SEPP.</w:t>
            </w:r>
          </w:p>
          <w:p w:rsidR="008605FC" w:rsidRPr="00DF6028" w:rsidRDefault="008605FC" w:rsidP="001F2107">
            <w:pPr>
              <w:contextualSpacing/>
              <w:jc w:val="both"/>
              <w:rPr>
                <w:rFonts w:cs="Arial"/>
                <w:i/>
                <w:sz w:val="20"/>
                <w:szCs w:val="20"/>
              </w:rPr>
            </w:pPr>
          </w:p>
          <w:p w:rsidR="008605FC" w:rsidRDefault="008605FC" w:rsidP="001F2107">
            <w:pPr>
              <w:contextualSpacing/>
              <w:jc w:val="both"/>
              <w:rPr>
                <w:rFonts w:cs="Arial"/>
                <w:sz w:val="20"/>
                <w:szCs w:val="20"/>
              </w:rPr>
            </w:pPr>
            <w:r w:rsidRPr="00DF6028">
              <w:rPr>
                <w:rFonts w:cs="Arial"/>
                <w:sz w:val="20"/>
                <w:szCs w:val="20"/>
              </w:rPr>
              <w:t xml:space="preserve">The departure sought is considered to be modest and does not unreasonably impact on adjoining properties. The additional height does not result in the appearance of bulk when viewed from the existing streetscape and would not impinge on the changing streetscape that is anticipated for the immediate area. </w:t>
            </w:r>
            <w:r w:rsidRPr="00DF6028">
              <w:rPr>
                <w:rFonts w:cs="Arial"/>
                <w:sz w:val="20"/>
                <w:szCs w:val="20"/>
                <w:lang w:val="en-US"/>
              </w:rPr>
              <w:t>Given that the proposed development responds to the site and does so without compromising relationships with adjoining development is acceptable and does not unduly com</w:t>
            </w:r>
            <w:r w:rsidR="00482A6F">
              <w:rPr>
                <w:rFonts w:cs="Arial"/>
                <w:sz w:val="20"/>
                <w:szCs w:val="20"/>
                <w:lang w:val="en-US"/>
              </w:rPr>
              <w:t xml:space="preserve">promise other relevant controls. </w:t>
            </w:r>
            <w:r w:rsidRPr="00DF6028">
              <w:rPr>
                <w:rFonts w:cs="Arial"/>
                <w:sz w:val="20"/>
                <w:szCs w:val="20"/>
                <w:lang w:val="en-US"/>
              </w:rPr>
              <w:t xml:space="preserve"> </w:t>
            </w:r>
            <w:r w:rsidR="00482A6F" w:rsidRPr="00DF6028">
              <w:rPr>
                <w:rFonts w:cs="Arial"/>
                <w:sz w:val="20"/>
                <w:szCs w:val="20"/>
                <w:lang w:val="en-US"/>
              </w:rPr>
              <w:t>The</w:t>
            </w:r>
            <w:r w:rsidRPr="00DF6028">
              <w:rPr>
                <w:rFonts w:cs="Arial"/>
                <w:sz w:val="20"/>
                <w:szCs w:val="20"/>
                <w:lang w:val="en-US"/>
              </w:rPr>
              <w:t xml:space="preserve"> proposal is considered to be consistent with the objectives of height </w:t>
            </w:r>
            <w:r w:rsidRPr="00DF6028">
              <w:rPr>
                <w:rFonts w:cs="Arial"/>
                <w:sz w:val="20"/>
                <w:szCs w:val="20"/>
                <w:lang w:val="en-US"/>
              </w:rPr>
              <w:lastRenderedPageBreak/>
              <w:t>requirements and development within the R4 zone.</w:t>
            </w:r>
            <w:r w:rsidRPr="00DF6028">
              <w:rPr>
                <w:rFonts w:cs="Arial"/>
                <w:sz w:val="20"/>
                <w:szCs w:val="20"/>
              </w:rPr>
              <w:t xml:space="preserve"> </w:t>
            </w:r>
          </w:p>
          <w:p w:rsidR="00D50D25" w:rsidRDefault="00D50D25" w:rsidP="001F2107">
            <w:pPr>
              <w:contextualSpacing/>
              <w:jc w:val="both"/>
              <w:rPr>
                <w:rFonts w:cs="Arial"/>
                <w:sz w:val="20"/>
                <w:szCs w:val="20"/>
              </w:rPr>
            </w:pPr>
          </w:p>
          <w:p w:rsidR="00D50D25" w:rsidRPr="00DF6028" w:rsidRDefault="00D50D25" w:rsidP="001F2107">
            <w:pPr>
              <w:contextualSpacing/>
              <w:jc w:val="both"/>
              <w:rPr>
                <w:rFonts w:cs="Arial"/>
                <w:sz w:val="20"/>
                <w:szCs w:val="20"/>
                <w:highlight w:val="yellow"/>
                <w:lang w:val="en-US"/>
              </w:rPr>
            </w:pPr>
            <w:r>
              <w:rPr>
                <w:rFonts w:cs="Arial"/>
                <w:sz w:val="20"/>
                <w:szCs w:val="20"/>
              </w:rPr>
              <w:t xml:space="preserve">It is also important to note that the height variation is largely to address the overland flow that the subject site is affected from. </w:t>
            </w:r>
          </w:p>
        </w:tc>
      </w:tr>
      <w:tr w:rsidR="008605FC" w:rsidRPr="00DF6028" w:rsidTr="00A21C90">
        <w:trPr>
          <w:trHeight w:val="1110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8605FC" w:rsidRPr="00DF6028" w:rsidRDefault="008605FC" w:rsidP="001F2107">
            <w:pPr>
              <w:pStyle w:val="indent11"/>
              <w:ind w:left="0"/>
              <w:jc w:val="both"/>
              <w:rPr>
                <w:rFonts w:ascii="Arial" w:hAnsi="Arial" w:cs="Arial"/>
                <w:sz w:val="20"/>
                <w:szCs w:val="20"/>
              </w:rPr>
            </w:pPr>
            <w:r w:rsidRPr="00DF6028">
              <w:rPr>
                <w:rFonts w:ascii="Arial" w:hAnsi="Arial" w:cs="Arial"/>
                <w:sz w:val="20"/>
                <w:szCs w:val="20"/>
              </w:rPr>
              <w:lastRenderedPageBreak/>
              <w:t>(4)  Development consent must not be granted for development that contravenes a development standard unless:</w:t>
            </w:r>
          </w:p>
          <w:p w:rsidR="008605FC" w:rsidRPr="00DF6028" w:rsidRDefault="008605FC" w:rsidP="001F2107">
            <w:pPr>
              <w:pStyle w:val="indent21"/>
              <w:ind w:left="0"/>
              <w:jc w:val="both"/>
              <w:rPr>
                <w:rFonts w:ascii="Arial" w:hAnsi="Arial" w:cs="Arial"/>
                <w:sz w:val="20"/>
                <w:szCs w:val="20"/>
              </w:rPr>
            </w:pPr>
            <w:r w:rsidRPr="00DF6028">
              <w:rPr>
                <w:rFonts w:ascii="Arial" w:hAnsi="Arial" w:cs="Arial"/>
                <w:sz w:val="20"/>
                <w:szCs w:val="20"/>
              </w:rPr>
              <w:t>(a)  the consent authority is satisfied that:</w:t>
            </w:r>
          </w:p>
          <w:p w:rsidR="008605FC" w:rsidRPr="00DF6028" w:rsidRDefault="008605FC" w:rsidP="001F2107">
            <w:pPr>
              <w:pStyle w:val="indent21"/>
              <w:ind w:left="720"/>
              <w:jc w:val="both"/>
              <w:rPr>
                <w:rFonts w:ascii="Arial" w:hAnsi="Arial" w:cs="Arial"/>
                <w:sz w:val="20"/>
                <w:szCs w:val="20"/>
              </w:rPr>
            </w:pPr>
            <w:r w:rsidRPr="00DF6028">
              <w:rPr>
                <w:rFonts w:ascii="Arial" w:hAnsi="Arial" w:cs="Arial"/>
                <w:sz w:val="20"/>
                <w:szCs w:val="20"/>
              </w:rPr>
              <w:t>(i)  the applicant’s written request has adequately addressed the matters required to be demonstrated by subclause (3), and</w:t>
            </w:r>
          </w:p>
          <w:p w:rsidR="008605FC" w:rsidRPr="00DF6028" w:rsidRDefault="008605FC" w:rsidP="001F2107">
            <w:pPr>
              <w:pStyle w:val="indent21"/>
              <w:ind w:left="720"/>
              <w:jc w:val="both"/>
              <w:rPr>
                <w:rFonts w:ascii="Arial" w:hAnsi="Arial" w:cs="Arial"/>
                <w:sz w:val="20"/>
                <w:szCs w:val="20"/>
              </w:rPr>
            </w:pPr>
            <w:r w:rsidRPr="00DF6028">
              <w:rPr>
                <w:rFonts w:ascii="Arial" w:hAnsi="Arial" w:cs="Arial"/>
                <w:sz w:val="20"/>
                <w:szCs w:val="20"/>
              </w:rPr>
              <w:t>(ii)  the proposed development will be in the public interest because it is consistent with the objectives of the particular standard and the objectives for development within the zone in which the development is proposed to be carried out, and</w:t>
            </w: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720"/>
              <w:jc w:val="both"/>
              <w:rPr>
                <w:rFonts w:ascii="Arial" w:hAnsi="Arial" w:cs="Arial"/>
                <w:sz w:val="20"/>
                <w:szCs w:val="20"/>
              </w:rPr>
            </w:pPr>
          </w:p>
          <w:p w:rsidR="008605FC" w:rsidRPr="00DF6028" w:rsidRDefault="008605FC" w:rsidP="001F2107">
            <w:pPr>
              <w:pStyle w:val="indent21"/>
              <w:ind w:left="0"/>
              <w:jc w:val="both"/>
              <w:rPr>
                <w:rFonts w:ascii="Arial" w:hAnsi="Arial" w:cs="Arial"/>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8605FC" w:rsidRPr="00DF6028" w:rsidRDefault="008605FC" w:rsidP="001F2107">
            <w:pPr>
              <w:jc w:val="both"/>
              <w:rPr>
                <w:rFonts w:cs="Arial"/>
                <w:sz w:val="20"/>
                <w:szCs w:val="20"/>
                <w:lang w:eastAsia="en-AU"/>
              </w:rPr>
            </w:pPr>
          </w:p>
          <w:p w:rsidR="00A21C90" w:rsidRDefault="00A21C90" w:rsidP="001F2107">
            <w:pPr>
              <w:jc w:val="both"/>
              <w:rPr>
                <w:rFonts w:cs="Arial"/>
                <w:sz w:val="20"/>
                <w:szCs w:val="20"/>
                <w:lang w:eastAsia="en-AU"/>
              </w:rPr>
            </w:pPr>
          </w:p>
          <w:p w:rsidR="00724D8F" w:rsidRDefault="00724D8F" w:rsidP="001F2107">
            <w:pPr>
              <w:jc w:val="both"/>
              <w:rPr>
                <w:rFonts w:cs="Arial"/>
                <w:sz w:val="20"/>
                <w:szCs w:val="20"/>
                <w:lang w:eastAsia="en-AU"/>
              </w:rPr>
            </w:pPr>
          </w:p>
          <w:p w:rsidR="008605FC" w:rsidRPr="00DF6028" w:rsidRDefault="008605FC" w:rsidP="001F2107">
            <w:pPr>
              <w:jc w:val="both"/>
              <w:rPr>
                <w:rFonts w:cs="Arial"/>
                <w:sz w:val="20"/>
                <w:szCs w:val="20"/>
                <w:lang w:eastAsia="en-AU"/>
              </w:rPr>
            </w:pPr>
            <w:r w:rsidRPr="00DF6028">
              <w:rPr>
                <w:rFonts w:cs="Arial"/>
                <w:sz w:val="20"/>
                <w:szCs w:val="20"/>
                <w:lang w:eastAsia="en-AU"/>
              </w:rPr>
              <w:t xml:space="preserve">The Panel can be satisfied that: </w:t>
            </w:r>
          </w:p>
          <w:p w:rsidR="008605FC" w:rsidRPr="00DF6028" w:rsidRDefault="008605FC" w:rsidP="001F2107">
            <w:pPr>
              <w:jc w:val="both"/>
              <w:rPr>
                <w:rFonts w:cs="Arial"/>
                <w:sz w:val="20"/>
                <w:szCs w:val="20"/>
                <w:lang w:eastAsia="en-AU"/>
              </w:rPr>
            </w:pPr>
          </w:p>
          <w:p w:rsidR="008605FC" w:rsidRPr="00DF6028" w:rsidRDefault="008605FC" w:rsidP="00C010F8">
            <w:pPr>
              <w:pStyle w:val="ListParagraph"/>
              <w:numPr>
                <w:ilvl w:val="0"/>
                <w:numId w:val="48"/>
              </w:numPr>
              <w:ind w:left="481" w:hanging="425"/>
              <w:contextualSpacing/>
              <w:jc w:val="both"/>
              <w:rPr>
                <w:rFonts w:cs="Arial"/>
                <w:sz w:val="20"/>
                <w:szCs w:val="20"/>
              </w:rPr>
            </w:pPr>
            <w:r w:rsidRPr="00DF6028">
              <w:rPr>
                <w:rFonts w:cs="Arial"/>
                <w:sz w:val="20"/>
                <w:szCs w:val="20"/>
              </w:rPr>
              <w:t>the applicant’s written request has adequately addressed the matters required to be demonstrated by subclause (3) as detailed above, and</w:t>
            </w:r>
          </w:p>
          <w:p w:rsidR="008605FC" w:rsidRPr="00DF6028" w:rsidRDefault="008605FC" w:rsidP="001F2107">
            <w:pPr>
              <w:pStyle w:val="ListParagraph"/>
              <w:ind w:left="481" w:hanging="425"/>
              <w:jc w:val="both"/>
              <w:rPr>
                <w:rFonts w:cs="Arial"/>
                <w:sz w:val="20"/>
                <w:szCs w:val="20"/>
              </w:rPr>
            </w:pPr>
          </w:p>
          <w:p w:rsidR="008605FC" w:rsidRPr="00DF6028" w:rsidRDefault="008605FC" w:rsidP="00C010F8">
            <w:pPr>
              <w:pStyle w:val="ListParagraph"/>
              <w:numPr>
                <w:ilvl w:val="0"/>
                <w:numId w:val="48"/>
              </w:numPr>
              <w:ind w:left="481" w:hanging="425"/>
              <w:contextualSpacing/>
              <w:jc w:val="both"/>
              <w:rPr>
                <w:rFonts w:cs="Arial"/>
                <w:sz w:val="20"/>
                <w:szCs w:val="20"/>
              </w:rPr>
            </w:pPr>
            <w:r w:rsidRPr="00DF6028">
              <w:rPr>
                <w:rFonts w:cs="Arial"/>
                <w:sz w:val="20"/>
                <w:szCs w:val="20"/>
              </w:rPr>
              <w:t>the proposed development is in the public interest as it is consistent with the objectives of the height standard and the objectives of the R4 zone as detailed below:</w:t>
            </w:r>
          </w:p>
          <w:p w:rsidR="008605FC" w:rsidRPr="00DF6028" w:rsidRDefault="008605FC" w:rsidP="001F2107">
            <w:pPr>
              <w:pStyle w:val="ListParagraph"/>
              <w:ind w:left="481"/>
              <w:jc w:val="both"/>
              <w:rPr>
                <w:rFonts w:cs="Arial"/>
                <w:sz w:val="20"/>
                <w:szCs w:val="20"/>
              </w:rPr>
            </w:pPr>
          </w:p>
          <w:p w:rsidR="008605FC" w:rsidRPr="00DF6028" w:rsidRDefault="008605FC" w:rsidP="001F2107">
            <w:pPr>
              <w:jc w:val="both"/>
              <w:rPr>
                <w:rFonts w:cs="Arial"/>
                <w:sz w:val="20"/>
                <w:szCs w:val="20"/>
                <w:lang w:eastAsia="en-AU"/>
              </w:rPr>
            </w:pPr>
            <w:r w:rsidRPr="00DF6028">
              <w:rPr>
                <w:rFonts w:cs="Arial"/>
                <w:sz w:val="20"/>
                <w:szCs w:val="20"/>
                <w:lang w:eastAsia="en-AU"/>
              </w:rPr>
              <w:t xml:space="preserve">Objectives of the height standard are as follows: </w:t>
            </w:r>
          </w:p>
          <w:p w:rsidR="008605FC" w:rsidRPr="00DF6028" w:rsidRDefault="008605FC" w:rsidP="00C010F8">
            <w:pPr>
              <w:pStyle w:val="ListParagraph"/>
              <w:numPr>
                <w:ilvl w:val="0"/>
                <w:numId w:val="49"/>
              </w:numPr>
              <w:ind w:left="481" w:hanging="481"/>
              <w:contextualSpacing/>
              <w:jc w:val="both"/>
              <w:rPr>
                <w:rFonts w:cs="Arial"/>
                <w:i/>
                <w:sz w:val="20"/>
                <w:szCs w:val="20"/>
              </w:rPr>
            </w:pPr>
            <w:r w:rsidRPr="00DF6028">
              <w:rPr>
                <w:rFonts w:cs="Arial"/>
                <w:i/>
                <w:sz w:val="20"/>
                <w:szCs w:val="20"/>
              </w:rPr>
              <w:t>to minimise the visual impact of development and ensure sufficient solar access and privacy for neighbouring properties,</w:t>
            </w:r>
          </w:p>
          <w:p w:rsidR="008605FC" w:rsidRPr="00DF6028" w:rsidRDefault="008605FC" w:rsidP="00C010F8">
            <w:pPr>
              <w:pStyle w:val="ListParagraph"/>
              <w:numPr>
                <w:ilvl w:val="0"/>
                <w:numId w:val="49"/>
              </w:numPr>
              <w:ind w:left="481" w:hanging="481"/>
              <w:contextualSpacing/>
              <w:jc w:val="both"/>
              <w:rPr>
                <w:rFonts w:cs="Arial"/>
                <w:i/>
                <w:sz w:val="20"/>
                <w:szCs w:val="20"/>
              </w:rPr>
            </w:pPr>
            <w:r w:rsidRPr="00DF6028">
              <w:rPr>
                <w:rFonts w:cs="Arial"/>
                <w:i/>
                <w:sz w:val="20"/>
                <w:szCs w:val="20"/>
              </w:rPr>
              <w:t>to ensure development is consistent with the landform,</w:t>
            </w:r>
          </w:p>
          <w:p w:rsidR="008605FC" w:rsidRPr="00DF6028" w:rsidRDefault="008605FC" w:rsidP="00C010F8">
            <w:pPr>
              <w:pStyle w:val="ListParagraph"/>
              <w:numPr>
                <w:ilvl w:val="0"/>
                <w:numId w:val="49"/>
              </w:numPr>
              <w:ind w:left="481" w:hanging="481"/>
              <w:contextualSpacing/>
              <w:jc w:val="both"/>
              <w:rPr>
                <w:rFonts w:cs="Arial"/>
                <w:i/>
                <w:sz w:val="20"/>
                <w:szCs w:val="20"/>
              </w:rPr>
            </w:pPr>
            <w:proofErr w:type="gramStart"/>
            <w:r w:rsidRPr="00DF6028">
              <w:rPr>
                <w:rFonts w:cs="Arial"/>
                <w:i/>
                <w:sz w:val="20"/>
                <w:szCs w:val="20"/>
              </w:rPr>
              <w:t>to</w:t>
            </w:r>
            <w:proofErr w:type="gramEnd"/>
            <w:r w:rsidRPr="00DF6028">
              <w:rPr>
                <w:rFonts w:cs="Arial"/>
                <w:i/>
                <w:sz w:val="20"/>
                <w:szCs w:val="20"/>
              </w:rPr>
              <w:t xml:space="preserve"> provide appropriate scales and intensities of development through height controls.</w:t>
            </w:r>
          </w:p>
          <w:p w:rsidR="008605FC" w:rsidRPr="00DF6028" w:rsidRDefault="008605FC" w:rsidP="001F2107">
            <w:pPr>
              <w:jc w:val="both"/>
              <w:rPr>
                <w:rFonts w:cs="Arial"/>
                <w:sz w:val="20"/>
                <w:szCs w:val="20"/>
                <w:lang w:eastAsia="en-AU"/>
              </w:rPr>
            </w:pPr>
          </w:p>
          <w:p w:rsidR="008605FC" w:rsidRPr="00DF6028" w:rsidRDefault="008605FC" w:rsidP="001F2107">
            <w:pPr>
              <w:jc w:val="both"/>
              <w:rPr>
                <w:rFonts w:cs="Arial"/>
                <w:sz w:val="20"/>
                <w:szCs w:val="20"/>
                <w:lang w:eastAsia="en-AU"/>
              </w:rPr>
            </w:pPr>
            <w:r w:rsidRPr="00DF6028">
              <w:rPr>
                <w:rFonts w:cs="Arial"/>
                <w:sz w:val="20"/>
                <w:szCs w:val="20"/>
                <w:lang w:eastAsia="en-AU"/>
              </w:rPr>
              <w:t xml:space="preserve">The proposal satisfies the objectives of the height standard in that it has been located within the site to minimise its visual impact on neighbouring properties. There are no impacts on any neighbouring sites in terms of privacy or overshadowing. </w:t>
            </w:r>
          </w:p>
          <w:p w:rsidR="008605FC" w:rsidRPr="00DF6028" w:rsidRDefault="008605FC" w:rsidP="001F2107">
            <w:pPr>
              <w:jc w:val="both"/>
              <w:rPr>
                <w:rFonts w:cs="Arial"/>
                <w:sz w:val="20"/>
                <w:szCs w:val="20"/>
                <w:lang w:eastAsia="en-AU"/>
              </w:rPr>
            </w:pPr>
          </w:p>
          <w:p w:rsidR="008605FC" w:rsidRPr="00DF6028" w:rsidRDefault="008605FC" w:rsidP="001F2107">
            <w:pPr>
              <w:jc w:val="both"/>
              <w:rPr>
                <w:rFonts w:cs="Arial"/>
                <w:sz w:val="20"/>
                <w:szCs w:val="20"/>
                <w:lang w:eastAsia="en-AU"/>
              </w:rPr>
            </w:pPr>
            <w:r w:rsidRPr="00DF6028">
              <w:rPr>
                <w:rFonts w:cs="Arial"/>
                <w:sz w:val="20"/>
                <w:szCs w:val="20"/>
                <w:lang w:eastAsia="en-AU"/>
              </w:rPr>
              <w:t xml:space="preserve">The intensity of the development is well below the maximum FSR permitted for the site. </w:t>
            </w:r>
          </w:p>
          <w:p w:rsidR="008605FC" w:rsidRPr="00DF6028" w:rsidRDefault="008605FC" w:rsidP="001F2107">
            <w:pPr>
              <w:jc w:val="both"/>
              <w:rPr>
                <w:rFonts w:cs="Arial"/>
                <w:sz w:val="20"/>
                <w:szCs w:val="20"/>
                <w:lang w:eastAsia="en-AU"/>
              </w:rPr>
            </w:pPr>
          </w:p>
          <w:p w:rsidR="008605FC" w:rsidRPr="00DF6028" w:rsidRDefault="008605FC" w:rsidP="001F2107">
            <w:pPr>
              <w:jc w:val="both"/>
              <w:rPr>
                <w:rFonts w:cs="Arial"/>
                <w:sz w:val="20"/>
                <w:szCs w:val="20"/>
                <w:lang w:eastAsia="en-AU"/>
              </w:rPr>
            </w:pPr>
            <w:r w:rsidRPr="00DF6028">
              <w:rPr>
                <w:rFonts w:cs="Arial"/>
                <w:sz w:val="20"/>
                <w:szCs w:val="20"/>
                <w:lang w:eastAsia="en-AU"/>
              </w:rPr>
              <w:t xml:space="preserve">Objectives of the R4 zone are as follows:  </w:t>
            </w:r>
          </w:p>
          <w:p w:rsidR="008605FC" w:rsidRPr="00DF6028" w:rsidRDefault="008605FC" w:rsidP="00C010F8">
            <w:pPr>
              <w:pStyle w:val="ListParagraph"/>
              <w:numPr>
                <w:ilvl w:val="0"/>
                <w:numId w:val="50"/>
              </w:numPr>
              <w:ind w:left="481" w:hanging="425"/>
              <w:contextualSpacing/>
              <w:jc w:val="both"/>
              <w:rPr>
                <w:rFonts w:cs="Arial"/>
                <w:i/>
                <w:sz w:val="20"/>
                <w:szCs w:val="20"/>
              </w:rPr>
            </w:pPr>
            <w:r w:rsidRPr="00DF6028">
              <w:rPr>
                <w:rFonts w:cs="Arial"/>
                <w:i/>
                <w:sz w:val="20"/>
                <w:szCs w:val="20"/>
              </w:rPr>
              <w:t>To provide for the housing needs of the community within a high density residential environment.</w:t>
            </w:r>
          </w:p>
          <w:p w:rsidR="008605FC" w:rsidRPr="00DF6028" w:rsidRDefault="008605FC" w:rsidP="00C010F8">
            <w:pPr>
              <w:pStyle w:val="ListParagraph"/>
              <w:numPr>
                <w:ilvl w:val="0"/>
                <w:numId w:val="50"/>
              </w:numPr>
              <w:ind w:left="481" w:hanging="425"/>
              <w:contextualSpacing/>
              <w:jc w:val="both"/>
              <w:rPr>
                <w:rFonts w:cs="Arial"/>
                <w:i/>
                <w:sz w:val="20"/>
                <w:szCs w:val="20"/>
              </w:rPr>
            </w:pPr>
            <w:r w:rsidRPr="00DF6028">
              <w:rPr>
                <w:rFonts w:cs="Arial"/>
                <w:i/>
                <w:sz w:val="20"/>
                <w:szCs w:val="20"/>
              </w:rPr>
              <w:t>To provide a variety of housing types within a high density residential environment,</w:t>
            </w:r>
          </w:p>
          <w:p w:rsidR="008605FC" w:rsidRPr="00DF6028" w:rsidRDefault="008605FC" w:rsidP="00C010F8">
            <w:pPr>
              <w:pStyle w:val="ListParagraph"/>
              <w:numPr>
                <w:ilvl w:val="0"/>
                <w:numId w:val="50"/>
              </w:numPr>
              <w:ind w:left="481" w:hanging="425"/>
              <w:contextualSpacing/>
              <w:jc w:val="both"/>
              <w:rPr>
                <w:rFonts w:cs="Arial"/>
                <w:i/>
                <w:sz w:val="20"/>
                <w:szCs w:val="20"/>
              </w:rPr>
            </w:pPr>
            <w:r w:rsidRPr="00DF6028">
              <w:rPr>
                <w:rFonts w:cs="Arial"/>
                <w:i/>
                <w:sz w:val="20"/>
                <w:szCs w:val="20"/>
              </w:rPr>
              <w:t>To enable other land uses that provide facilities or services to meet the day to day needs of residents.</w:t>
            </w:r>
          </w:p>
          <w:p w:rsidR="008605FC" w:rsidRDefault="008605FC" w:rsidP="001F2107">
            <w:pPr>
              <w:pStyle w:val="ListParagraph"/>
              <w:ind w:left="481"/>
              <w:contextualSpacing/>
              <w:jc w:val="both"/>
              <w:rPr>
                <w:rFonts w:cs="Arial"/>
                <w:i/>
                <w:sz w:val="20"/>
                <w:szCs w:val="20"/>
              </w:rPr>
            </w:pPr>
          </w:p>
          <w:p w:rsidR="00D50D25" w:rsidRPr="00DF6028" w:rsidRDefault="00D50D25" w:rsidP="00D50D25">
            <w:pPr>
              <w:contextualSpacing/>
              <w:jc w:val="both"/>
              <w:rPr>
                <w:rFonts w:cs="Arial"/>
                <w:sz w:val="20"/>
                <w:szCs w:val="20"/>
                <w:u w:val="single"/>
              </w:rPr>
            </w:pPr>
            <w:r w:rsidRPr="00DF6028">
              <w:rPr>
                <w:rFonts w:cs="Arial"/>
                <w:sz w:val="20"/>
                <w:szCs w:val="20"/>
                <w:u w:val="single"/>
              </w:rPr>
              <w:t>Planners Comment:</w:t>
            </w:r>
          </w:p>
          <w:p w:rsidR="00D50D25" w:rsidRPr="00D50D25" w:rsidRDefault="00D50D25" w:rsidP="001F2107">
            <w:pPr>
              <w:pStyle w:val="ListParagraph"/>
              <w:ind w:left="481"/>
              <w:contextualSpacing/>
              <w:jc w:val="both"/>
              <w:rPr>
                <w:rFonts w:cs="Arial"/>
                <w:sz w:val="20"/>
                <w:szCs w:val="20"/>
              </w:rPr>
            </w:pPr>
          </w:p>
          <w:p w:rsidR="008605FC" w:rsidRPr="00DF6028" w:rsidRDefault="008605FC" w:rsidP="001F2107">
            <w:pPr>
              <w:jc w:val="both"/>
              <w:rPr>
                <w:rFonts w:cs="Arial"/>
                <w:sz w:val="20"/>
                <w:szCs w:val="20"/>
                <w:lang w:eastAsia="en-AU"/>
              </w:rPr>
            </w:pPr>
            <w:r w:rsidRPr="00DF6028">
              <w:rPr>
                <w:rFonts w:cs="Arial"/>
                <w:sz w:val="20"/>
                <w:szCs w:val="20"/>
                <w:lang w:eastAsia="en-AU"/>
              </w:rPr>
              <w:t xml:space="preserve">The proposal satisfies the objectives of the zone in that it provides facilities and services to meet the day to day needs of residents. </w:t>
            </w:r>
          </w:p>
          <w:p w:rsidR="008605FC" w:rsidRPr="00DF6028" w:rsidRDefault="008605FC" w:rsidP="001F2107">
            <w:pPr>
              <w:jc w:val="both"/>
              <w:rPr>
                <w:rFonts w:cs="Arial"/>
                <w:sz w:val="20"/>
                <w:szCs w:val="20"/>
                <w:lang w:eastAsia="en-AU"/>
              </w:rPr>
            </w:pPr>
          </w:p>
          <w:p w:rsidR="008605FC" w:rsidRPr="00DF6028" w:rsidRDefault="008605FC" w:rsidP="001F2107">
            <w:pPr>
              <w:jc w:val="both"/>
              <w:rPr>
                <w:rFonts w:cs="Arial"/>
                <w:sz w:val="20"/>
                <w:szCs w:val="20"/>
                <w:lang w:eastAsia="en-AU"/>
              </w:rPr>
            </w:pPr>
            <w:r w:rsidRPr="00DF6028">
              <w:rPr>
                <w:rFonts w:cs="Arial"/>
                <w:sz w:val="20"/>
                <w:szCs w:val="20"/>
                <w:lang w:eastAsia="en-AU"/>
              </w:rPr>
              <w:t xml:space="preserve">The Panel can be satisfied that the proposal is in the public interest, as it satisfies the objectives of the standard, and the objectives of the R4 zone. </w:t>
            </w:r>
          </w:p>
        </w:tc>
      </w:tr>
      <w:tr w:rsidR="008605FC" w:rsidRPr="00DF6028" w:rsidTr="001F2107">
        <w:tc>
          <w:tcPr>
            <w:tcW w:w="4395" w:type="dxa"/>
            <w:tcBorders>
              <w:top w:val="single" w:sz="4" w:space="0" w:color="auto"/>
              <w:left w:val="single" w:sz="4" w:space="0" w:color="auto"/>
              <w:bottom w:val="single" w:sz="4" w:space="0" w:color="auto"/>
              <w:right w:val="single" w:sz="4" w:space="0" w:color="auto"/>
            </w:tcBorders>
            <w:shd w:val="clear" w:color="auto" w:fill="auto"/>
          </w:tcPr>
          <w:p w:rsidR="008605FC" w:rsidRPr="00DF6028" w:rsidRDefault="008605FC" w:rsidP="001F2107">
            <w:pPr>
              <w:pStyle w:val="indent11"/>
              <w:ind w:left="0"/>
              <w:jc w:val="both"/>
              <w:rPr>
                <w:rFonts w:ascii="Arial" w:hAnsi="Arial" w:cs="Arial"/>
                <w:sz w:val="20"/>
                <w:szCs w:val="20"/>
              </w:rPr>
            </w:pPr>
            <w:r w:rsidRPr="00DF6028">
              <w:rPr>
                <w:rFonts w:ascii="Arial" w:hAnsi="Arial" w:cs="Arial"/>
                <w:sz w:val="20"/>
                <w:szCs w:val="20"/>
              </w:rPr>
              <w:t>(b)  </w:t>
            </w:r>
            <w:proofErr w:type="gramStart"/>
            <w:r w:rsidRPr="00DF6028">
              <w:rPr>
                <w:rFonts w:ascii="Arial" w:hAnsi="Arial" w:cs="Arial"/>
                <w:sz w:val="20"/>
                <w:szCs w:val="20"/>
              </w:rPr>
              <w:t>the</w:t>
            </w:r>
            <w:proofErr w:type="gramEnd"/>
            <w:r w:rsidRPr="00DF6028">
              <w:rPr>
                <w:rFonts w:ascii="Arial" w:hAnsi="Arial" w:cs="Arial"/>
                <w:sz w:val="20"/>
                <w:szCs w:val="20"/>
              </w:rPr>
              <w:t xml:space="preserve"> concurrence of the Secretary has been obtained.</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8605FC" w:rsidRPr="00DF6028" w:rsidRDefault="008605FC" w:rsidP="001F2107">
            <w:pPr>
              <w:jc w:val="both"/>
              <w:rPr>
                <w:rFonts w:cs="Arial"/>
                <w:sz w:val="20"/>
                <w:szCs w:val="20"/>
                <w:lang w:eastAsia="en-AU"/>
              </w:rPr>
            </w:pPr>
            <w:r w:rsidRPr="00DF6028">
              <w:rPr>
                <w:rFonts w:cs="Arial"/>
                <w:sz w:val="20"/>
                <w:szCs w:val="20"/>
                <w:lang w:eastAsia="en-AU"/>
              </w:rPr>
              <w:t>The concurrence of the Secretary can be assumed in the present circumstances as the consent authority.</w:t>
            </w:r>
          </w:p>
        </w:tc>
      </w:tr>
    </w:tbl>
    <w:p w:rsidR="00724D8F" w:rsidRDefault="00724D8F" w:rsidP="00A21C90">
      <w:pPr>
        <w:jc w:val="both"/>
        <w:rPr>
          <w:rFonts w:cs="Arial"/>
          <w:sz w:val="20"/>
          <w:szCs w:val="20"/>
        </w:rPr>
      </w:pPr>
    </w:p>
    <w:p w:rsidR="00974287" w:rsidRPr="00A21C90" w:rsidRDefault="00974287" w:rsidP="00A21C90">
      <w:pPr>
        <w:ind w:left="720" w:hanging="720"/>
        <w:jc w:val="both"/>
        <w:rPr>
          <w:rFonts w:cs="Arial"/>
          <w:b/>
          <w:i/>
          <w:sz w:val="20"/>
          <w:szCs w:val="20"/>
        </w:rPr>
      </w:pPr>
      <w:r w:rsidRPr="00A21C90">
        <w:rPr>
          <w:rFonts w:cs="Arial"/>
          <w:b/>
          <w:i/>
          <w:sz w:val="20"/>
          <w:szCs w:val="20"/>
        </w:rPr>
        <w:t>c)</w:t>
      </w:r>
      <w:r w:rsidRPr="00A21C90">
        <w:rPr>
          <w:rFonts w:cs="Arial"/>
          <w:b/>
          <w:i/>
          <w:sz w:val="20"/>
          <w:szCs w:val="20"/>
        </w:rPr>
        <w:tab/>
        <w:t>The Panel requires shadow diagrams reflecting the increased height of the building now proposes.</w:t>
      </w:r>
    </w:p>
    <w:p w:rsidR="00974287" w:rsidRDefault="00974287" w:rsidP="00C84523">
      <w:pPr>
        <w:jc w:val="both"/>
        <w:rPr>
          <w:rFonts w:cs="Arial"/>
          <w:i/>
          <w:sz w:val="20"/>
          <w:szCs w:val="20"/>
        </w:rPr>
      </w:pPr>
    </w:p>
    <w:p w:rsidR="00C84523" w:rsidRDefault="00C84523" w:rsidP="00C84523">
      <w:pPr>
        <w:jc w:val="both"/>
        <w:rPr>
          <w:rFonts w:cs="Arial"/>
          <w:sz w:val="20"/>
          <w:szCs w:val="20"/>
        </w:rPr>
      </w:pPr>
      <w:r>
        <w:rPr>
          <w:rFonts w:cs="Arial"/>
          <w:sz w:val="20"/>
          <w:szCs w:val="20"/>
        </w:rPr>
        <w:t xml:space="preserve">The applicant has submitted revised Shadow Diagrams (refer to attachment 2). </w:t>
      </w:r>
    </w:p>
    <w:p w:rsidR="00724D8F" w:rsidRPr="00C84523" w:rsidRDefault="00724D8F" w:rsidP="00C84523">
      <w:pPr>
        <w:jc w:val="both"/>
        <w:rPr>
          <w:rFonts w:cs="Arial"/>
          <w:sz w:val="20"/>
          <w:szCs w:val="20"/>
        </w:rPr>
      </w:pPr>
    </w:p>
    <w:p w:rsidR="00C010F8" w:rsidRPr="00DF6028" w:rsidRDefault="00974287" w:rsidP="00F22AED">
      <w:pPr>
        <w:tabs>
          <w:tab w:val="left" w:pos="567"/>
          <w:tab w:val="left" w:pos="1134"/>
          <w:tab w:val="right" w:pos="8931"/>
        </w:tabs>
        <w:jc w:val="both"/>
        <w:rPr>
          <w:rFonts w:cs="Arial"/>
          <w:sz w:val="20"/>
          <w:szCs w:val="20"/>
          <w:u w:val="single"/>
        </w:rPr>
      </w:pPr>
      <w:r w:rsidRPr="00DF6028">
        <w:rPr>
          <w:rFonts w:cs="Arial"/>
          <w:sz w:val="20"/>
          <w:szCs w:val="20"/>
          <w:u w:val="single"/>
        </w:rPr>
        <w:t xml:space="preserve">Response: </w:t>
      </w:r>
    </w:p>
    <w:p w:rsidR="00C010F8" w:rsidRPr="00DF6028" w:rsidRDefault="00C010F8" w:rsidP="00F22AED">
      <w:pPr>
        <w:tabs>
          <w:tab w:val="left" w:pos="567"/>
          <w:tab w:val="left" w:pos="1134"/>
          <w:tab w:val="right" w:pos="8931"/>
        </w:tabs>
        <w:jc w:val="both"/>
        <w:rPr>
          <w:rFonts w:cs="Arial"/>
          <w:sz w:val="20"/>
          <w:szCs w:val="20"/>
          <w:u w:val="single"/>
        </w:rPr>
      </w:pPr>
    </w:p>
    <w:p w:rsidR="00974287" w:rsidRPr="00DF6028" w:rsidRDefault="00974287" w:rsidP="00F22AED">
      <w:pPr>
        <w:tabs>
          <w:tab w:val="left" w:pos="567"/>
          <w:tab w:val="left" w:pos="1134"/>
          <w:tab w:val="right" w:pos="8931"/>
        </w:tabs>
        <w:jc w:val="both"/>
        <w:rPr>
          <w:rFonts w:cs="Arial"/>
          <w:sz w:val="20"/>
          <w:szCs w:val="20"/>
        </w:rPr>
      </w:pPr>
      <w:r w:rsidRPr="00DF6028">
        <w:rPr>
          <w:rFonts w:cs="Arial"/>
          <w:sz w:val="20"/>
          <w:szCs w:val="20"/>
        </w:rPr>
        <w:t>The re</w:t>
      </w:r>
      <w:r w:rsidR="00C84523">
        <w:rPr>
          <w:rFonts w:cs="Arial"/>
          <w:sz w:val="20"/>
          <w:szCs w:val="20"/>
        </w:rPr>
        <w:t>vised shadow diagram reflects</w:t>
      </w:r>
      <w:r w:rsidRPr="00DF6028">
        <w:rPr>
          <w:rFonts w:cs="Arial"/>
          <w:sz w:val="20"/>
          <w:szCs w:val="20"/>
        </w:rPr>
        <w:t xml:space="preserve"> the increased height of the building</w:t>
      </w:r>
      <w:r w:rsidR="00D50D25">
        <w:rPr>
          <w:rFonts w:cs="Arial"/>
          <w:sz w:val="20"/>
          <w:szCs w:val="20"/>
        </w:rPr>
        <w:t xml:space="preserve">. An analyses of the shadow diagrams demonstrates that the proposed development will not unduly impact on the solar access of adjoining developments and that they will continue to comply with the solar access requirements of </w:t>
      </w:r>
      <w:r w:rsidRPr="00DF6028">
        <w:rPr>
          <w:rFonts w:cs="Arial"/>
          <w:sz w:val="20"/>
          <w:szCs w:val="20"/>
        </w:rPr>
        <w:t xml:space="preserve">the ADG and HDCP controls. </w:t>
      </w:r>
    </w:p>
    <w:p w:rsidR="000925FD" w:rsidRPr="00DF6028" w:rsidRDefault="000925FD" w:rsidP="000925FD">
      <w:pPr>
        <w:pStyle w:val="BodyA"/>
        <w:suppressAutoHyphens/>
        <w:jc w:val="both"/>
        <w:rPr>
          <w:sz w:val="20"/>
          <w:szCs w:val="20"/>
        </w:rPr>
      </w:pPr>
    </w:p>
    <w:p w:rsidR="00C010F8" w:rsidRPr="00DF6028" w:rsidRDefault="00C010F8" w:rsidP="00C010F8">
      <w:pPr>
        <w:pStyle w:val="ICHeading1"/>
        <w:spacing w:before="0"/>
        <w:rPr>
          <w:rFonts w:cs="Arial"/>
          <w:sz w:val="20"/>
          <w:szCs w:val="20"/>
        </w:rPr>
      </w:pPr>
      <w:bookmarkStart w:id="0" w:name="_Toc512354312"/>
      <w:r w:rsidRPr="00DF6028">
        <w:rPr>
          <w:rFonts w:cs="Arial"/>
          <w:sz w:val="20"/>
          <w:szCs w:val="20"/>
        </w:rPr>
        <w:t>Conclusion</w:t>
      </w:r>
      <w:bookmarkEnd w:id="0"/>
    </w:p>
    <w:p w:rsidR="00C010F8" w:rsidRPr="00DF6028" w:rsidRDefault="00C010F8" w:rsidP="00C010F8">
      <w:pPr>
        <w:jc w:val="both"/>
        <w:rPr>
          <w:rFonts w:cs="Arial"/>
          <w:i/>
          <w:sz w:val="20"/>
          <w:szCs w:val="20"/>
        </w:rPr>
      </w:pPr>
    </w:p>
    <w:p w:rsidR="00C010F8" w:rsidRPr="00DF6028" w:rsidRDefault="00C010F8" w:rsidP="00C010F8">
      <w:pPr>
        <w:pStyle w:val="BodyTextIndent"/>
        <w:spacing w:after="0"/>
        <w:ind w:left="0"/>
        <w:jc w:val="both"/>
        <w:rPr>
          <w:rFonts w:cs="Arial"/>
          <w:spacing w:val="0"/>
          <w:sz w:val="20"/>
          <w:lang w:val="en-AU"/>
        </w:rPr>
      </w:pPr>
      <w:r w:rsidRPr="00DF6028">
        <w:rPr>
          <w:rFonts w:cs="Arial"/>
          <w:spacing w:val="0"/>
          <w:sz w:val="20"/>
          <w:lang w:val="en-AU"/>
        </w:rPr>
        <w:t xml:space="preserve">The development application has been assessed in accordance with the relevant requirements of the </w:t>
      </w:r>
      <w:r w:rsidRPr="00DF6028">
        <w:rPr>
          <w:rFonts w:cs="Arial"/>
          <w:i/>
          <w:spacing w:val="0"/>
          <w:sz w:val="20"/>
          <w:lang w:val="en-AU"/>
        </w:rPr>
        <w:t>Environmental Planning and Assessment Act 1979</w:t>
      </w:r>
      <w:r w:rsidRPr="00DF6028">
        <w:rPr>
          <w:rFonts w:cs="Arial"/>
          <w:spacing w:val="0"/>
          <w:sz w:val="20"/>
          <w:lang w:val="en-AU"/>
        </w:rPr>
        <w:t xml:space="preserve">. The likely impacts of the development in the locality have been assessed and are considered satisfactory. </w:t>
      </w:r>
    </w:p>
    <w:p w:rsidR="00C010F8" w:rsidRPr="00DF6028" w:rsidRDefault="00C010F8" w:rsidP="00C010F8">
      <w:pPr>
        <w:pStyle w:val="BodyTextIndent"/>
        <w:spacing w:after="0"/>
        <w:ind w:left="0"/>
        <w:jc w:val="both"/>
        <w:rPr>
          <w:rFonts w:cs="Arial"/>
          <w:spacing w:val="0"/>
          <w:sz w:val="20"/>
          <w:lang w:val="en-AU"/>
        </w:rPr>
      </w:pPr>
    </w:p>
    <w:p w:rsidR="00C010F8" w:rsidRPr="00DF6028" w:rsidRDefault="00C010F8" w:rsidP="00C010F8">
      <w:pPr>
        <w:pStyle w:val="BodyText"/>
        <w:outlineLvl w:val="0"/>
        <w:rPr>
          <w:rFonts w:cs="Arial"/>
          <w:b w:val="0"/>
          <w:i w:val="0"/>
          <w:color w:val="000000" w:themeColor="text1"/>
          <w:sz w:val="20"/>
        </w:rPr>
      </w:pPr>
      <w:r w:rsidRPr="00DF6028">
        <w:rPr>
          <w:rFonts w:cs="Arial"/>
          <w:b w:val="0"/>
          <w:i w:val="0"/>
          <w:color w:val="000000" w:themeColor="text1"/>
          <w:sz w:val="20"/>
        </w:rPr>
        <w:t xml:space="preserve">The proposal is consistent with the relevant requirements of the Environmental Planning and Assessment Act 1979, State Environmental Planning Policy 65 – Design Quality of Residential Apartment Development, </w:t>
      </w:r>
      <w:r w:rsidRPr="00DF6028">
        <w:rPr>
          <w:rFonts w:cs="Arial"/>
          <w:b w:val="0"/>
          <w:i w:val="0"/>
          <w:color w:val="000000" w:themeColor="text1"/>
          <w:sz w:val="20"/>
          <w:lang w:val="en-US"/>
        </w:rPr>
        <w:t>State Environmental Planning Policy No. 55 – Remediation of Land,</w:t>
      </w:r>
      <w:r w:rsidRPr="00DF6028">
        <w:rPr>
          <w:rFonts w:cs="Arial"/>
          <w:b w:val="0"/>
          <w:i w:val="0"/>
          <w:color w:val="000000" w:themeColor="text1"/>
          <w:sz w:val="20"/>
        </w:rPr>
        <w:t xml:space="preserve"> Apartment Design Guide, Holroyd Local Environmental Plan 2013 and the Holroyd Development Control Plan 2013 and is considered to be satisfactory for approval subject to the draft conditions. </w:t>
      </w:r>
      <w:r w:rsidRPr="00DF6028">
        <w:rPr>
          <w:rFonts w:cs="Arial"/>
          <w:b w:val="0"/>
          <w:i w:val="0"/>
          <w:sz w:val="20"/>
        </w:rPr>
        <w:t>The proposal involves a limited number of LEP and DCP non-compliances, which are considered satisfactory on merit as discussed in detail above.</w:t>
      </w:r>
      <w:r w:rsidRPr="00DF6028">
        <w:rPr>
          <w:rFonts w:cs="Arial"/>
          <w:sz w:val="20"/>
        </w:rPr>
        <w:t xml:space="preserve"> </w:t>
      </w:r>
    </w:p>
    <w:p w:rsidR="00C010F8" w:rsidRPr="00DF6028" w:rsidRDefault="00C010F8" w:rsidP="00C010F8">
      <w:pPr>
        <w:pStyle w:val="Header"/>
        <w:tabs>
          <w:tab w:val="clear" w:pos="4153"/>
          <w:tab w:val="clear" w:pos="8306"/>
        </w:tabs>
        <w:rPr>
          <w:sz w:val="20"/>
        </w:rPr>
      </w:pPr>
    </w:p>
    <w:p w:rsidR="00C010F8" w:rsidRPr="00DF6028" w:rsidRDefault="00C010F8" w:rsidP="00C010F8">
      <w:pPr>
        <w:pStyle w:val="ICHeading1"/>
        <w:spacing w:before="0"/>
        <w:rPr>
          <w:rFonts w:cs="Arial"/>
          <w:sz w:val="20"/>
          <w:szCs w:val="20"/>
        </w:rPr>
      </w:pPr>
      <w:bookmarkStart w:id="1" w:name="_Toc512354313"/>
      <w:r w:rsidRPr="00DF6028">
        <w:rPr>
          <w:rFonts w:cs="Arial"/>
          <w:sz w:val="20"/>
          <w:szCs w:val="20"/>
        </w:rPr>
        <w:t>RECOMMENDATION</w:t>
      </w:r>
      <w:bookmarkEnd w:id="1"/>
      <w:r w:rsidRPr="00DF6028">
        <w:rPr>
          <w:rFonts w:cs="Arial"/>
          <w:sz w:val="20"/>
          <w:szCs w:val="20"/>
        </w:rPr>
        <w:t xml:space="preserve"> </w:t>
      </w:r>
    </w:p>
    <w:p w:rsidR="00C010F8" w:rsidRPr="00DF6028" w:rsidRDefault="00C010F8" w:rsidP="00C010F8">
      <w:pPr>
        <w:jc w:val="both"/>
        <w:rPr>
          <w:rFonts w:cs="Arial"/>
          <w:sz w:val="20"/>
          <w:szCs w:val="20"/>
        </w:rPr>
      </w:pPr>
    </w:p>
    <w:p w:rsidR="00A25F40" w:rsidRDefault="00724D8F" w:rsidP="00724D8F">
      <w:pPr>
        <w:pStyle w:val="ListParagraph"/>
        <w:numPr>
          <w:ilvl w:val="1"/>
          <w:numId w:val="52"/>
        </w:numPr>
        <w:tabs>
          <w:tab w:val="clear" w:pos="1440"/>
        </w:tabs>
        <w:ind w:left="567" w:hanging="567"/>
        <w:contextualSpacing/>
        <w:jc w:val="both"/>
        <w:rPr>
          <w:rFonts w:cs="Arial"/>
          <w:sz w:val="20"/>
          <w:szCs w:val="20"/>
        </w:rPr>
      </w:pPr>
      <w:r w:rsidRPr="00724D8F">
        <w:rPr>
          <w:rFonts w:cs="Arial"/>
          <w:sz w:val="20"/>
          <w:szCs w:val="20"/>
        </w:rPr>
        <w:t xml:space="preserve">That the </w:t>
      </w:r>
      <w:r w:rsidR="00D50D25">
        <w:rPr>
          <w:rFonts w:cs="Arial"/>
          <w:sz w:val="20"/>
          <w:szCs w:val="20"/>
        </w:rPr>
        <w:t>Sydney Central City Planning</w:t>
      </w:r>
      <w:r w:rsidRPr="00724D8F">
        <w:rPr>
          <w:rFonts w:cs="Arial"/>
          <w:sz w:val="20"/>
          <w:szCs w:val="20"/>
        </w:rPr>
        <w:t xml:space="preserve"> Panel approve the variation to the Development Standard relating to building height as contained within Clause 4.3 of the Holroyd Local Environmental Plan 2013 as the applicant’s Clause 4.6 objection has adequately addressed the matters required to be demonstrated by Clause 4.6 (3) and the development will be in the public interest because it is consistent with the objectives of the Height Standard and the objectives of the R4 – High Density Residential zone</w:t>
      </w:r>
    </w:p>
    <w:p w:rsidR="00A25F40" w:rsidRDefault="00A25F40" w:rsidP="00A25F40">
      <w:pPr>
        <w:pStyle w:val="ListParagraph"/>
        <w:ind w:left="567"/>
        <w:contextualSpacing/>
        <w:jc w:val="both"/>
        <w:rPr>
          <w:rFonts w:cs="Arial"/>
          <w:sz w:val="20"/>
          <w:szCs w:val="20"/>
        </w:rPr>
      </w:pPr>
    </w:p>
    <w:p w:rsidR="00C010F8" w:rsidRPr="00DF6028" w:rsidRDefault="00C010F8" w:rsidP="00C010F8">
      <w:pPr>
        <w:pStyle w:val="ListParagraph"/>
        <w:numPr>
          <w:ilvl w:val="1"/>
          <w:numId w:val="52"/>
        </w:numPr>
        <w:tabs>
          <w:tab w:val="clear" w:pos="1440"/>
        </w:tabs>
        <w:ind w:left="567" w:hanging="567"/>
        <w:contextualSpacing/>
        <w:jc w:val="both"/>
        <w:rPr>
          <w:rFonts w:cs="Arial"/>
          <w:sz w:val="20"/>
          <w:szCs w:val="20"/>
        </w:rPr>
      </w:pPr>
      <w:r w:rsidRPr="00DF6028">
        <w:rPr>
          <w:rFonts w:cs="Arial"/>
          <w:sz w:val="20"/>
          <w:szCs w:val="20"/>
        </w:rPr>
        <w:t xml:space="preserve">That DA 2019/141/1 for </w:t>
      </w:r>
      <w:r w:rsidRPr="00DF6028">
        <w:rPr>
          <w:rFonts w:cs="Arial"/>
          <w:sz w:val="20"/>
          <w:szCs w:val="20"/>
          <w:lang w:eastAsia="en-AU"/>
        </w:rPr>
        <w:t>demolition of existing structures, consolidation of four (4) allotments), and construction of a five (5) storey residential flat building under State Environmental Planning Policy (Affordable Rental Housing) 2009 comprising 46 units (including 12 Dual key units) over two (2) levels of basement parking for 57 vehicles and a car wash bay</w:t>
      </w:r>
      <w:r w:rsidRPr="00DF6028">
        <w:rPr>
          <w:rFonts w:cs="Arial"/>
          <w:sz w:val="20"/>
          <w:szCs w:val="20"/>
        </w:rPr>
        <w:t xml:space="preserve"> on land at 11-17 Joyner Street, Westmead be approved subject to the conditions provided in the draft determination. </w:t>
      </w:r>
    </w:p>
    <w:p w:rsidR="00C010F8" w:rsidRPr="00DF6028" w:rsidRDefault="00C010F8" w:rsidP="00C010F8">
      <w:pPr>
        <w:pStyle w:val="ListParagraph"/>
        <w:ind w:left="567"/>
        <w:contextualSpacing/>
        <w:jc w:val="both"/>
        <w:rPr>
          <w:rFonts w:cs="Arial"/>
          <w:b/>
          <w:sz w:val="20"/>
          <w:szCs w:val="20"/>
        </w:rPr>
      </w:pPr>
    </w:p>
    <w:p w:rsidR="00C010F8" w:rsidRPr="00DF6028" w:rsidRDefault="00C010F8" w:rsidP="00C010F8">
      <w:pPr>
        <w:pStyle w:val="ListParagraph"/>
        <w:numPr>
          <w:ilvl w:val="1"/>
          <w:numId w:val="52"/>
        </w:numPr>
        <w:tabs>
          <w:tab w:val="clear" w:pos="1440"/>
        </w:tabs>
        <w:ind w:left="567" w:hanging="567"/>
        <w:contextualSpacing/>
        <w:jc w:val="both"/>
        <w:rPr>
          <w:rFonts w:cs="Arial"/>
          <w:sz w:val="20"/>
          <w:szCs w:val="20"/>
        </w:rPr>
      </w:pPr>
      <w:r w:rsidRPr="00DF6028">
        <w:rPr>
          <w:rFonts w:cs="Arial"/>
          <w:sz w:val="20"/>
          <w:szCs w:val="20"/>
        </w:rPr>
        <w:t>Persons who have lodged a submission in respect to the application be notified of the determination of the application.</w:t>
      </w:r>
    </w:p>
    <w:p w:rsidR="00C010F8" w:rsidRPr="00DF6028" w:rsidRDefault="00C010F8" w:rsidP="00C010F8">
      <w:pPr>
        <w:jc w:val="both"/>
        <w:rPr>
          <w:rFonts w:cs="Arial"/>
          <w:sz w:val="20"/>
          <w:szCs w:val="20"/>
        </w:rPr>
      </w:pPr>
    </w:p>
    <w:p w:rsidR="00C010F8" w:rsidRPr="00DF6028" w:rsidRDefault="00C010F8" w:rsidP="00C010F8">
      <w:pPr>
        <w:pStyle w:val="ICHeading1"/>
        <w:spacing w:before="0"/>
        <w:rPr>
          <w:rFonts w:cs="Arial"/>
          <w:sz w:val="20"/>
          <w:szCs w:val="20"/>
        </w:rPr>
      </w:pPr>
      <w:r w:rsidRPr="00DF6028">
        <w:rPr>
          <w:rFonts w:cs="Arial"/>
          <w:sz w:val="20"/>
          <w:szCs w:val="20"/>
        </w:rPr>
        <w:t>ATTACHMENTS</w:t>
      </w:r>
      <w:r w:rsidRPr="00DF6028">
        <w:rPr>
          <w:rFonts w:cs="Arial"/>
          <w:sz w:val="20"/>
          <w:szCs w:val="20"/>
        </w:rPr>
        <w:tab/>
      </w:r>
    </w:p>
    <w:p w:rsidR="00C010F8" w:rsidRPr="00DF6028" w:rsidRDefault="00C010F8" w:rsidP="00C010F8">
      <w:pPr>
        <w:jc w:val="both"/>
        <w:rPr>
          <w:rFonts w:cs="Arial"/>
          <w:sz w:val="20"/>
          <w:szCs w:val="20"/>
        </w:rPr>
      </w:pPr>
    </w:p>
    <w:p w:rsidR="0042249B" w:rsidRDefault="0042249B" w:rsidP="00C010F8">
      <w:pPr>
        <w:pStyle w:val="Default"/>
        <w:numPr>
          <w:ilvl w:val="2"/>
          <w:numId w:val="52"/>
        </w:numPr>
        <w:tabs>
          <w:tab w:val="clear" w:pos="2160"/>
        </w:tabs>
        <w:ind w:left="567" w:hanging="567"/>
        <w:rPr>
          <w:color w:val="auto"/>
          <w:sz w:val="20"/>
          <w:szCs w:val="20"/>
        </w:rPr>
      </w:pPr>
      <w:r>
        <w:rPr>
          <w:color w:val="auto"/>
          <w:sz w:val="20"/>
          <w:szCs w:val="20"/>
        </w:rPr>
        <w:t xml:space="preserve">Record of Deferral </w:t>
      </w:r>
    </w:p>
    <w:p w:rsidR="00C010F8" w:rsidRPr="00DF6028" w:rsidRDefault="00AE5CAC" w:rsidP="00C010F8">
      <w:pPr>
        <w:pStyle w:val="Default"/>
        <w:numPr>
          <w:ilvl w:val="2"/>
          <w:numId w:val="52"/>
        </w:numPr>
        <w:tabs>
          <w:tab w:val="clear" w:pos="2160"/>
        </w:tabs>
        <w:ind w:left="567" w:hanging="567"/>
        <w:rPr>
          <w:color w:val="auto"/>
          <w:sz w:val="20"/>
          <w:szCs w:val="20"/>
        </w:rPr>
      </w:pPr>
      <w:r>
        <w:rPr>
          <w:color w:val="auto"/>
          <w:sz w:val="20"/>
          <w:szCs w:val="20"/>
        </w:rPr>
        <w:t>Revised a</w:t>
      </w:r>
      <w:r w:rsidR="00C010F8" w:rsidRPr="00DF6028">
        <w:rPr>
          <w:color w:val="auto"/>
          <w:sz w:val="20"/>
          <w:szCs w:val="20"/>
        </w:rPr>
        <w:t xml:space="preserve">rchitectural plans </w:t>
      </w:r>
    </w:p>
    <w:p w:rsidR="00C010F8" w:rsidRPr="00DF6028" w:rsidRDefault="00AE5CAC" w:rsidP="00C010F8">
      <w:pPr>
        <w:pStyle w:val="Default"/>
        <w:numPr>
          <w:ilvl w:val="2"/>
          <w:numId w:val="52"/>
        </w:numPr>
        <w:tabs>
          <w:tab w:val="clear" w:pos="2160"/>
        </w:tabs>
        <w:ind w:left="567" w:hanging="567"/>
        <w:rPr>
          <w:color w:val="auto"/>
          <w:sz w:val="20"/>
          <w:szCs w:val="20"/>
        </w:rPr>
      </w:pPr>
      <w:r>
        <w:rPr>
          <w:color w:val="auto"/>
          <w:sz w:val="20"/>
          <w:szCs w:val="20"/>
        </w:rPr>
        <w:t>Revised s</w:t>
      </w:r>
      <w:r w:rsidR="00C010F8" w:rsidRPr="00DF6028">
        <w:rPr>
          <w:color w:val="auto"/>
          <w:sz w:val="20"/>
          <w:szCs w:val="20"/>
        </w:rPr>
        <w:t>tatement including revised Clause 4.6</w:t>
      </w:r>
    </w:p>
    <w:p w:rsidR="00C010F8" w:rsidRDefault="00AE5CAC" w:rsidP="00C010F8">
      <w:pPr>
        <w:pStyle w:val="Default"/>
        <w:numPr>
          <w:ilvl w:val="2"/>
          <w:numId w:val="52"/>
        </w:numPr>
        <w:tabs>
          <w:tab w:val="clear" w:pos="2160"/>
        </w:tabs>
        <w:ind w:left="567" w:hanging="567"/>
        <w:rPr>
          <w:color w:val="auto"/>
          <w:sz w:val="20"/>
          <w:szCs w:val="20"/>
        </w:rPr>
      </w:pPr>
      <w:r>
        <w:rPr>
          <w:color w:val="auto"/>
          <w:sz w:val="20"/>
          <w:szCs w:val="20"/>
        </w:rPr>
        <w:t>Letter of s</w:t>
      </w:r>
      <w:r w:rsidR="00C010F8" w:rsidRPr="00DF6028">
        <w:rPr>
          <w:color w:val="auto"/>
          <w:sz w:val="20"/>
          <w:szCs w:val="20"/>
        </w:rPr>
        <w:t xml:space="preserve">upport from </w:t>
      </w:r>
      <w:r>
        <w:rPr>
          <w:color w:val="auto"/>
          <w:sz w:val="20"/>
          <w:szCs w:val="20"/>
        </w:rPr>
        <w:t xml:space="preserve">Department of </w:t>
      </w:r>
      <w:r w:rsidR="00C010F8" w:rsidRPr="00DF6028">
        <w:rPr>
          <w:color w:val="auto"/>
          <w:sz w:val="20"/>
          <w:szCs w:val="20"/>
        </w:rPr>
        <w:t>Planning</w:t>
      </w:r>
      <w:r>
        <w:rPr>
          <w:color w:val="auto"/>
          <w:sz w:val="20"/>
          <w:szCs w:val="20"/>
        </w:rPr>
        <w:t>,</w:t>
      </w:r>
      <w:r w:rsidR="00C010F8" w:rsidRPr="00DF6028">
        <w:rPr>
          <w:color w:val="auto"/>
          <w:sz w:val="20"/>
          <w:szCs w:val="20"/>
        </w:rPr>
        <w:t xml:space="preserve"> Industry and Environment</w:t>
      </w:r>
    </w:p>
    <w:p w:rsidR="00986E32" w:rsidRPr="00DF6028" w:rsidRDefault="00AE5CAC" w:rsidP="00C010F8">
      <w:pPr>
        <w:pStyle w:val="Default"/>
        <w:numPr>
          <w:ilvl w:val="2"/>
          <w:numId w:val="52"/>
        </w:numPr>
        <w:tabs>
          <w:tab w:val="clear" w:pos="2160"/>
        </w:tabs>
        <w:ind w:left="567" w:hanging="567"/>
        <w:rPr>
          <w:color w:val="auto"/>
          <w:sz w:val="20"/>
          <w:szCs w:val="20"/>
        </w:rPr>
      </w:pPr>
      <w:r>
        <w:rPr>
          <w:color w:val="auto"/>
          <w:sz w:val="20"/>
          <w:szCs w:val="20"/>
        </w:rPr>
        <w:t>Amended d</w:t>
      </w:r>
      <w:r w:rsidR="00986E32">
        <w:rPr>
          <w:color w:val="auto"/>
          <w:sz w:val="20"/>
          <w:szCs w:val="20"/>
        </w:rPr>
        <w:t>raft Conditions of consent</w:t>
      </w:r>
    </w:p>
    <w:p w:rsidR="00791CEF" w:rsidRPr="00DF6028" w:rsidRDefault="00791CEF" w:rsidP="00B950D7">
      <w:pPr>
        <w:pStyle w:val="Header"/>
        <w:tabs>
          <w:tab w:val="clear" w:pos="4153"/>
          <w:tab w:val="clear" w:pos="8306"/>
        </w:tabs>
        <w:suppressAutoHyphens/>
        <w:rPr>
          <w:sz w:val="20"/>
        </w:rPr>
      </w:pPr>
    </w:p>
    <w:p w:rsidR="00AD30E3" w:rsidRPr="00DF6028" w:rsidRDefault="00AD30E3" w:rsidP="00B950D7">
      <w:pPr>
        <w:pStyle w:val="BodyA"/>
        <w:suppressAutoHyphens/>
        <w:jc w:val="both"/>
        <w:rPr>
          <w:sz w:val="20"/>
          <w:szCs w:val="20"/>
          <w:highlight w:val="green"/>
        </w:rPr>
      </w:pPr>
    </w:p>
    <w:p w:rsidR="00CC614B" w:rsidRPr="00DF6028" w:rsidRDefault="00CC614B" w:rsidP="005F0E4B">
      <w:pPr>
        <w:rPr>
          <w:rFonts w:cs="Arial"/>
          <w:b/>
          <w:snapToGrid w:val="0"/>
          <w:color w:val="000000"/>
          <w:sz w:val="20"/>
          <w:szCs w:val="20"/>
        </w:rPr>
      </w:pPr>
      <w:bookmarkStart w:id="2" w:name="_GoBack"/>
      <w:bookmarkEnd w:id="2"/>
    </w:p>
    <w:sectPr w:rsidR="00CC614B" w:rsidRPr="00DF6028" w:rsidSect="00F5041B">
      <w:headerReference w:type="default" r:id="rId12"/>
      <w:footerReference w:type="default" r:id="rId13"/>
      <w:type w:val="continuous"/>
      <w:pgSz w:w="11909" w:h="16834" w:code="9"/>
      <w:pgMar w:top="1440" w:right="1134" w:bottom="1440" w:left="1134" w:header="720" w:footer="720" w:gutter="0"/>
      <w:paperSrc w:first="1" w:other="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DD7" w:rsidRDefault="00221DD7" w:rsidP="00A12F06">
      <w:r>
        <w:separator/>
      </w:r>
    </w:p>
  </w:endnote>
  <w:endnote w:type="continuationSeparator" w:id="0">
    <w:p w:rsidR="00221DD7" w:rsidRDefault="00221DD7" w:rsidP="00A12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Omega">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A0F" w:rsidRDefault="00BE4A0F" w:rsidP="003B3F40">
    <w:pPr>
      <w:pStyle w:val="Footer"/>
      <w:jc w:val="right"/>
    </w:pPr>
    <w:r>
      <w:rPr>
        <w:b/>
      </w:rPr>
      <w:tab/>
    </w:r>
    <w:r>
      <w:fldChar w:fldCharType="begin"/>
    </w:r>
    <w:r>
      <w:instrText xml:space="preserve"> PAGE   \* MERGEFORMAT </w:instrText>
    </w:r>
    <w:r>
      <w:fldChar w:fldCharType="separate"/>
    </w:r>
    <w:r w:rsidR="00AE5CAC">
      <w:rPr>
        <w:noProof/>
      </w:rPr>
      <w:t>7</w:t>
    </w:r>
    <w:r>
      <w:rPr>
        <w:noProof/>
      </w:rPr>
      <w:fldChar w:fldCharType="end"/>
    </w:r>
  </w:p>
  <w:p w:rsidR="00BE4A0F" w:rsidRPr="002E7064" w:rsidRDefault="00BE4A0F" w:rsidP="003B3F40">
    <w:pPr>
      <w:pStyle w:val="Footer"/>
      <w:pBdr>
        <w:top w:val="single" w:sz="4" w:space="1" w:color="auto"/>
      </w:pBdr>
      <w:rPr>
        <w:b/>
      </w:rPr>
    </w:pPr>
    <w:r>
      <w:rPr>
        <w:b/>
      </w:rPr>
      <w:t>Sydney Central City Planning Panel Agenda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DD7" w:rsidRDefault="00221DD7" w:rsidP="00A12F06">
      <w:r>
        <w:separator/>
      </w:r>
    </w:p>
  </w:footnote>
  <w:footnote w:type="continuationSeparator" w:id="0">
    <w:p w:rsidR="00221DD7" w:rsidRDefault="00221DD7" w:rsidP="00A12F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A0F" w:rsidRDefault="00BE4A0F" w:rsidP="00574893">
    <w:pPr>
      <w:pStyle w:val="Header"/>
      <w:pBdr>
        <w:bottom w:val="single" w:sz="4" w:space="1" w:color="auto"/>
      </w:pBdr>
      <w:tabs>
        <w:tab w:val="clear" w:pos="8306"/>
        <w:tab w:val="right" w:pos="8931"/>
      </w:tabs>
      <w:jc w:val="left"/>
      <w:rPr>
        <w:b/>
        <w:szCs w:val="22"/>
      </w:rPr>
    </w:pPr>
    <w:r>
      <w:rPr>
        <w:noProof/>
        <w:lang w:eastAsia="en-AU"/>
      </w:rPr>
      <w:drawing>
        <wp:inline distT="0" distB="0" distL="0" distR="0" wp14:anchorId="2292C0F2" wp14:editId="7300C3D3">
          <wp:extent cx="1264722" cy="560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mberland_logo_INTERIM_Horizontal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4966" cy="560123"/>
                  </a:xfrm>
                  <a:prstGeom prst="rect">
                    <a:avLst/>
                  </a:prstGeom>
                </pic:spPr>
              </pic:pic>
            </a:graphicData>
          </a:graphic>
        </wp:inline>
      </w:drawing>
    </w:r>
  </w:p>
  <w:p w:rsidR="00BE4A0F" w:rsidRPr="00086CD6" w:rsidRDefault="00BE4A0F" w:rsidP="00574893">
    <w:pPr>
      <w:pStyle w:val="Header"/>
      <w:pBdr>
        <w:bottom w:val="single" w:sz="4" w:space="1" w:color="auto"/>
      </w:pBdr>
      <w:tabs>
        <w:tab w:val="clear" w:pos="8306"/>
        <w:tab w:val="right" w:pos="8931"/>
      </w:tabs>
      <w:jc w:val="center"/>
      <w:rPr>
        <w:b/>
        <w:szCs w:val="22"/>
      </w:rPr>
    </w:pPr>
    <w:r>
      <w:rPr>
        <w:b/>
        <w:szCs w:val="22"/>
      </w:rPr>
      <w:t xml:space="preserve">SYDNEY CENTRAL CITY PLANNING PANEL – </w:t>
    </w:r>
    <w:r w:rsidRPr="00BE4A0F">
      <w:rPr>
        <w:b/>
        <w:szCs w:val="22"/>
      </w:rPr>
      <w:t>PPSSCC-33</w:t>
    </w:r>
    <w:r w:rsidR="004F1790">
      <w:rPr>
        <w:b/>
        <w:szCs w:val="22"/>
      </w:rPr>
      <w:t xml:space="preserve"> </w:t>
    </w:r>
    <w:r w:rsidR="00990A28">
      <w:rPr>
        <w:b/>
        <w:szCs w:val="22"/>
      </w:rPr>
      <w:t>–</w:t>
    </w:r>
    <w:r w:rsidR="004F1790">
      <w:rPr>
        <w:b/>
        <w:szCs w:val="22"/>
      </w:rPr>
      <w:t xml:space="preserve"> ADDENDUM</w:t>
    </w:r>
    <w:r w:rsidR="00990A28">
      <w:rPr>
        <w:b/>
        <w:szCs w:val="22"/>
      </w:rPr>
      <w:t xml:space="preserve">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88CD3CA"/>
    <w:styleLink w:val="Style14"/>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36B3CEB"/>
    <w:multiLevelType w:val="hybridMultilevel"/>
    <w:tmpl w:val="A5A8CD98"/>
    <w:styleLink w:val="Style13"/>
    <w:lvl w:ilvl="0" w:tplc="F6967602">
      <w:start w:val="1"/>
      <w:numFmt w:val="bullet"/>
      <w:lvlText w:val=""/>
      <w:lvlJc w:val="left"/>
      <w:pPr>
        <w:tabs>
          <w:tab w:val="num" w:pos="720"/>
        </w:tabs>
        <w:ind w:left="720" w:hanging="360"/>
      </w:pPr>
      <w:rPr>
        <w:rFonts w:ascii="Symbol" w:hAnsi="Symbol" w:hint="default"/>
        <w:sz w:val="18"/>
        <w:szCs w:val="18"/>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15:restartNumberingAfterBreak="0">
    <w:nsid w:val="05C575E7"/>
    <w:multiLevelType w:val="hybridMultilevel"/>
    <w:tmpl w:val="27DCAFE6"/>
    <w:styleLink w:val="Style31"/>
    <w:lvl w:ilvl="0" w:tplc="41F8485A">
      <w:start w:val="1"/>
      <w:numFmt w:val="decimal"/>
      <w:lvlText w:val="D%1"/>
      <w:lvlJc w:val="left"/>
      <w:pPr>
        <w:ind w:left="900" w:hanging="180"/>
      </w:pPr>
      <w:rPr>
        <w:b/>
        <w:i w:val="0"/>
        <w:color w:val="auto"/>
        <w:sz w:val="22"/>
        <w:szCs w:val="22"/>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 w15:restartNumberingAfterBreak="0">
    <w:nsid w:val="05E543AC"/>
    <w:multiLevelType w:val="hybridMultilevel"/>
    <w:tmpl w:val="C0D0A7F6"/>
    <w:styleLink w:val="Style33"/>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09BA43AE"/>
    <w:multiLevelType w:val="hybridMultilevel"/>
    <w:tmpl w:val="B6FA0968"/>
    <w:lvl w:ilvl="0" w:tplc="4DEA94D4">
      <w:start w:val="1"/>
      <w:numFmt w:val="decimal"/>
      <w:lvlText w:val="%1."/>
      <w:lvlJc w:val="left"/>
      <w:pPr>
        <w:ind w:left="720" w:hanging="360"/>
      </w:pPr>
      <w:rPr>
        <w:rFonts w:hint="default"/>
        <w:b w:val="0"/>
        <w:i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F708F2"/>
    <w:multiLevelType w:val="hybridMultilevel"/>
    <w:tmpl w:val="FCC6FB54"/>
    <w:styleLink w:val="Style11"/>
    <w:lvl w:ilvl="0" w:tplc="4C56D426">
      <w:start w:val="1"/>
      <w:numFmt w:val="decimal"/>
      <w:lvlText w:val="D%1"/>
      <w:lvlJc w:val="left"/>
      <w:pPr>
        <w:ind w:left="900" w:hanging="180"/>
      </w:pPr>
      <w:rPr>
        <w:b/>
        <w:i w:val="0"/>
        <w:color w:val="auto"/>
        <w:sz w:val="22"/>
        <w:szCs w:val="22"/>
      </w:rPr>
    </w:lvl>
    <w:lvl w:ilvl="1" w:tplc="0C090019">
      <w:start w:val="1"/>
      <w:numFmt w:val="lowerLetter"/>
      <w:lvlText w:val="%2."/>
      <w:lvlJc w:val="left"/>
      <w:pPr>
        <w:ind w:left="207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0B8223C0"/>
    <w:multiLevelType w:val="hybridMultilevel"/>
    <w:tmpl w:val="77627D1A"/>
    <w:styleLink w:val="Style12"/>
    <w:lvl w:ilvl="0" w:tplc="A2CCE1F2">
      <w:start w:val="1"/>
      <w:numFmt w:val="decimal"/>
      <w:lvlText w:val="P%1"/>
      <w:lvlJc w:val="left"/>
      <w:pPr>
        <w:ind w:left="900" w:hanging="180"/>
      </w:pPr>
      <w:rPr>
        <w:b/>
        <w:i w:val="0"/>
        <w:color w:val="auto"/>
        <w:sz w:val="22"/>
        <w:szCs w:val="22"/>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0FC41698"/>
    <w:multiLevelType w:val="hybridMultilevel"/>
    <w:tmpl w:val="D958C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17D19B8"/>
    <w:multiLevelType w:val="hybridMultilevel"/>
    <w:tmpl w:val="168EBD10"/>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12C96F05"/>
    <w:multiLevelType w:val="hybridMultilevel"/>
    <w:tmpl w:val="BB4CF3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8052CE8"/>
    <w:multiLevelType w:val="hybridMultilevel"/>
    <w:tmpl w:val="02389BAA"/>
    <w:styleLink w:val="Style21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184002A7"/>
    <w:multiLevelType w:val="hybridMultilevel"/>
    <w:tmpl w:val="C2A850A2"/>
    <w:styleLink w:val="Style13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18714CBB"/>
    <w:multiLevelType w:val="hybridMultilevel"/>
    <w:tmpl w:val="3D08BAA0"/>
    <w:lvl w:ilvl="0" w:tplc="1500EB36">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1B35762B"/>
    <w:multiLevelType w:val="multilevel"/>
    <w:tmpl w:val="D1AE9004"/>
    <w:lvl w:ilvl="0">
      <w:numFmt w:val="bullet"/>
      <w:lvlText w:val=""/>
      <w:lvlJc w:val="left"/>
      <w:pPr>
        <w:tabs>
          <w:tab w:val="num" w:pos="720"/>
        </w:tabs>
        <w:ind w:left="720" w:hanging="360"/>
      </w:pPr>
      <w:rPr>
        <w:rFonts w:ascii="Symbol" w:hAnsi="Symbol" w:hint="default"/>
        <w:color w:val="auto"/>
      </w:rPr>
    </w:lvl>
    <w:lvl w:ilvl="1">
      <w:start w:val="1"/>
      <w:numFmt w:val="decimal"/>
      <w:lvlText w:val="%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F8A25CE"/>
    <w:multiLevelType w:val="hybridMultilevel"/>
    <w:tmpl w:val="168EBD10"/>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230D6876"/>
    <w:multiLevelType w:val="hybridMultilevel"/>
    <w:tmpl w:val="7A5A590E"/>
    <w:styleLink w:val="Style112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27215AB0"/>
    <w:multiLevelType w:val="hybridMultilevel"/>
    <w:tmpl w:val="DB1C4454"/>
    <w:styleLink w:val="Style43"/>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277F6FF9"/>
    <w:multiLevelType w:val="hybridMultilevel"/>
    <w:tmpl w:val="6C906BFA"/>
    <w:styleLink w:val="Style111"/>
    <w:lvl w:ilvl="0" w:tplc="17BC02AE">
      <w:start w:val="1"/>
      <w:numFmt w:val="decimal"/>
      <w:lvlText w:val="%1."/>
      <w:lvlJc w:val="left"/>
      <w:pPr>
        <w:tabs>
          <w:tab w:val="num" w:pos="360"/>
        </w:tabs>
        <w:ind w:left="360" w:hanging="360"/>
      </w:pPr>
      <w:rPr>
        <w:b w:val="0"/>
      </w:r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8" w15:restartNumberingAfterBreak="0">
    <w:nsid w:val="2850460F"/>
    <w:multiLevelType w:val="hybridMultilevel"/>
    <w:tmpl w:val="084CA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D65BED"/>
    <w:multiLevelType w:val="hybridMultilevel"/>
    <w:tmpl w:val="ABA8F988"/>
    <w:styleLink w:val="Style112"/>
    <w:lvl w:ilvl="0" w:tplc="AC220D4A">
      <w:start w:val="1"/>
      <w:numFmt w:val="decimal"/>
      <w:lvlText w:val="D%1"/>
      <w:lvlJc w:val="left"/>
      <w:pPr>
        <w:ind w:left="900" w:hanging="180"/>
      </w:pPr>
      <w:rPr>
        <w:b/>
        <w:i w:val="0"/>
        <w:color w:val="auto"/>
        <w:sz w:val="22"/>
        <w:szCs w:val="22"/>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15:restartNumberingAfterBreak="0">
    <w:nsid w:val="2DE60FEB"/>
    <w:multiLevelType w:val="hybridMultilevel"/>
    <w:tmpl w:val="962ED6F0"/>
    <w:styleLink w:val="Style21"/>
    <w:lvl w:ilvl="0" w:tplc="58483EEE">
      <w:start w:val="1"/>
      <w:numFmt w:val="decimal"/>
      <w:lvlText w:val="D%1"/>
      <w:lvlJc w:val="left"/>
      <w:pPr>
        <w:ind w:left="702" w:hanging="360"/>
      </w:pPr>
      <w:rPr>
        <w:b/>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37C11AA1"/>
    <w:multiLevelType w:val="hybridMultilevel"/>
    <w:tmpl w:val="AB1A764E"/>
    <w:styleLink w:val="Style11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C3D369D"/>
    <w:multiLevelType w:val="hybridMultilevel"/>
    <w:tmpl w:val="77627D1A"/>
    <w:styleLink w:val="Style41"/>
    <w:lvl w:ilvl="0" w:tplc="A2CCE1F2">
      <w:start w:val="1"/>
      <w:numFmt w:val="decimal"/>
      <w:lvlText w:val="P%1"/>
      <w:lvlJc w:val="left"/>
      <w:pPr>
        <w:ind w:left="900" w:hanging="180"/>
      </w:pPr>
      <w:rPr>
        <w:b/>
        <w:i w:val="0"/>
        <w:color w:val="auto"/>
        <w:sz w:val="22"/>
        <w:szCs w:val="22"/>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3" w15:restartNumberingAfterBreak="0">
    <w:nsid w:val="3C455A0A"/>
    <w:multiLevelType w:val="hybridMultilevel"/>
    <w:tmpl w:val="0D0CE92E"/>
    <w:lvl w:ilvl="0" w:tplc="10E2230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E468F7"/>
    <w:multiLevelType w:val="multilevel"/>
    <w:tmpl w:val="F6FEFD96"/>
    <w:styleLink w:val="Style4"/>
    <w:lvl w:ilvl="0">
      <w:start w:val="3"/>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4111686E"/>
    <w:multiLevelType w:val="hybridMultilevel"/>
    <w:tmpl w:val="25F6D130"/>
    <w:styleLink w:val="Style311"/>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6570FF"/>
    <w:multiLevelType w:val="hybridMultilevel"/>
    <w:tmpl w:val="8B26BE92"/>
    <w:styleLink w:val="Style22"/>
    <w:lvl w:ilvl="0" w:tplc="C5280448">
      <w:start w:val="1"/>
      <w:numFmt w:val="decimal"/>
      <w:lvlText w:val="D%1"/>
      <w:lvlJc w:val="left"/>
      <w:pPr>
        <w:ind w:left="720" w:hanging="360"/>
      </w:pPr>
      <w:rPr>
        <w:b/>
        <w:i w:val="0"/>
        <w:color w:val="auto"/>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427F41D8"/>
    <w:multiLevelType w:val="multilevel"/>
    <w:tmpl w:val="55003256"/>
    <w:lvl w:ilvl="0">
      <w:start w:val="1"/>
      <w:numFmt w:val="bullet"/>
      <w:pStyle w:val="Bullets1"/>
      <w:lvlText w:val=""/>
      <w:lvlJc w:val="left"/>
      <w:pPr>
        <w:tabs>
          <w:tab w:val="num" w:pos="717"/>
        </w:tabs>
        <w:ind w:left="717"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2D80A43"/>
    <w:multiLevelType w:val="multilevel"/>
    <w:tmpl w:val="510E1EB8"/>
    <w:styleLink w:val="Style2"/>
    <w:lvl w:ilvl="0">
      <w:start w:val="3"/>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448B42DE"/>
    <w:multiLevelType w:val="hybridMultilevel"/>
    <w:tmpl w:val="B1EC2AE6"/>
    <w:styleLink w:val="Style1512"/>
    <w:lvl w:ilvl="0" w:tplc="6024C084">
      <w:start w:val="1"/>
      <w:numFmt w:val="decimal"/>
      <w:lvlText w:val="D%1"/>
      <w:lvlJc w:val="left"/>
      <w:pPr>
        <w:ind w:left="720" w:hanging="360"/>
      </w:pPr>
      <w:rPr>
        <w:b/>
        <w:i w:val="0"/>
        <w:color w:val="auto"/>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45662149"/>
    <w:multiLevelType w:val="multilevel"/>
    <w:tmpl w:val="6262BBEE"/>
    <w:name w:val="LD_Standard"/>
    <w:lvl w:ilvl="0">
      <w:start w:val="1"/>
      <w:numFmt w:val="decimal"/>
      <w:pStyle w:val="LDStandard1"/>
      <w:lvlText w:val="%1."/>
      <w:lvlJc w:val="left"/>
      <w:pPr>
        <w:tabs>
          <w:tab w:val="num" w:pos="0"/>
        </w:tabs>
      </w:pPr>
      <w:rPr>
        <w:rFonts w:hint="default"/>
        <w:b w:val="0"/>
      </w:rPr>
    </w:lvl>
    <w:lvl w:ilvl="1">
      <w:start w:val="1"/>
      <w:numFmt w:val="decimal"/>
      <w:pStyle w:val="LDStandard2"/>
      <w:lvlText w:val="%2%1."/>
      <w:lvlJc w:val="left"/>
      <w:pPr>
        <w:tabs>
          <w:tab w:val="num" w:pos="709"/>
        </w:tabs>
        <w:ind w:left="709" w:hanging="709"/>
      </w:pPr>
      <w:rPr>
        <w:rFonts w:cs="Times New Roman" w:hint="default"/>
      </w:rPr>
    </w:lvl>
    <w:lvl w:ilvl="2">
      <w:start w:val="1"/>
      <w:numFmt w:val="lowerLetter"/>
      <w:pStyle w:val="LDStandard3"/>
      <w:lvlText w:val="(%3)"/>
      <w:lvlJc w:val="left"/>
      <w:pPr>
        <w:tabs>
          <w:tab w:val="num" w:pos="1417"/>
        </w:tabs>
        <w:ind w:left="1417" w:hanging="708"/>
      </w:pPr>
      <w:rPr>
        <w:rFonts w:cs="Times New Roman" w:hint="default"/>
      </w:rPr>
    </w:lvl>
    <w:lvl w:ilvl="3">
      <w:start w:val="1"/>
      <w:numFmt w:val="lowerRoman"/>
      <w:pStyle w:val="LDStandard4"/>
      <w:lvlText w:val="(%4%1)"/>
      <w:lvlJc w:val="left"/>
      <w:pPr>
        <w:tabs>
          <w:tab w:val="num" w:pos="2126"/>
        </w:tabs>
        <w:ind w:left="2126" w:hanging="709"/>
      </w:pPr>
      <w:rPr>
        <w:rFonts w:cs="Times New Roman" w:hint="default"/>
      </w:rPr>
    </w:lvl>
    <w:lvl w:ilvl="4">
      <w:start w:val="1"/>
      <w:numFmt w:val="upperLetter"/>
      <w:pStyle w:val="LDStandard5"/>
      <w:lvlText w:val="(%5%1)"/>
      <w:lvlJc w:val="left"/>
      <w:pPr>
        <w:tabs>
          <w:tab w:val="num" w:pos="2835"/>
        </w:tabs>
        <w:ind w:left="2835" w:hanging="709"/>
      </w:pPr>
      <w:rPr>
        <w:rFonts w:cs="Times New Roman" w:hint="default"/>
      </w:rPr>
    </w:lvl>
    <w:lvl w:ilvl="5">
      <w:start w:val="1"/>
      <w:numFmt w:val="decimal"/>
      <w:pStyle w:val="LDStandard6"/>
      <w:lvlText w:val="(%6%1)"/>
      <w:lvlJc w:val="left"/>
      <w:pPr>
        <w:tabs>
          <w:tab w:val="num" w:pos="3544"/>
        </w:tabs>
        <w:ind w:left="3544" w:hanging="709"/>
      </w:pPr>
      <w:rPr>
        <w:rFonts w:cs="Times New Roman" w:hint="default"/>
      </w:rPr>
    </w:lvl>
    <w:lvl w:ilvl="6">
      <w:start w:val="1"/>
      <w:numFmt w:val="none"/>
      <w:lvlText w:val="%7%1"/>
      <w:lvlJc w:val="left"/>
      <w:pPr>
        <w:tabs>
          <w:tab w:val="num" w:pos="709"/>
        </w:tabs>
        <w:ind w:left="709" w:hanging="709"/>
      </w:pPr>
      <w:rPr>
        <w:rFonts w:cs="Times New Roman" w:hint="default"/>
      </w:rPr>
    </w:lvl>
    <w:lvl w:ilvl="7">
      <w:start w:val="1"/>
      <w:numFmt w:val="none"/>
      <w:lvlText w:val="%8%1"/>
      <w:lvlJc w:val="left"/>
      <w:pPr>
        <w:tabs>
          <w:tab w:val="num" w:pos="709"/>
        </w:tabs>
        <w:ind w:left="709" w:hanging="709"/>
      </w:pPr>
      <w:rPr>
        <w:rFonts w:cs="Times New Roman" w:hint="default"/>
      </w:rPr>
    </w:lvl>
    <w:lvl w:ilvl="8">
      <w:start w:val="1"/>
      <w:numFmt w:val="none"/>
      <w:lvlText w:val="%9%1"/>
      <w:lvlJc w:val="left"/>
      <w:pPr>
        <w:tabs>
          <w:tab w:val="num" w:pos="709"/>
        </w:tabs>
        <w:ind w:left="709" w:hanging="709"/>
      </w:pPr>
      <w:rPr>
        <w:rFonts w:cs="Times New Roman" w:hint="default"/>
      </w:rPr>
    </w:lvl>
  </w:abstractNum>
  <w:abstractNum w:abstractNumId="31" w15:restartNumberingAfterBreak="0">
    <w:nsid w:val="528747BF"/>
    <w:multiLevelType w:val="hybridMultilevel"/>
    <w:tmpl w:val="4FD89C8E"/>
    <w:styleLink w:val="Style153"/>
    <w:lvl w:ilvl="0" w:tplc="F8EC1010">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2" w15:restartNumberingAfterBreak="0">
    <w:nsid w:val="53FE0BB0"/>
    <w:multiLevelType w:val="hybridMultilevel"/>
    <w:tmpl w:val="39F03CC4"/>
    <w:lvl w:ilvl="0" w:tplc="7A4A0C3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665B33"/>
    <w:multiLevelType w:val="hybridMultilevel"/>
    <w:tmpl w:val="8AAC9100"/>
    <w:styleLink w:val="Style1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4" w15:restartNumberingAfterBreak="0">
    <w:nsid w:val="5699026C"/>
    <w:multiLevelType w:val="hybridMultilevel"/>
    <w:tmpl w:val="1700BD82"/>
    <w:styleLink w:val="Style32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5" w15:restartNumberingAfterBreak="0">
    <w:nsid w:val="572B5DB6"/>
    <w:multiLevelType w:val="hybridMultilevel"/>
    <w:tmpl w:val="8FC876A2"/>
    <w:styleLink w:val="Style113"/>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594C775B"/>
    <w:multiLevelType w:val="hybridMultilevel"/>
    <w:tmpl w:val="4896F546"/>
    <w:styleLink w:val="Style151"/>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7" w15:restartNumberingAfterBreak="0">
    <w:nsid w:val="595E2827"/>
    <w:multiLevelType w:val="hybridMultilevel"/>
    <w:tmpl w:val="53C63BCE"/>
    <w:styleLink w:val="Style42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8" w15:restartNumberingAfterBreak="0">
    <w:nsid w:val="59A30A68"/>
    <w:multiLevelType w:val="multilevel"/>
    <w:tmpl w:val="510E1EB8"/>
    <w:styleLink w:val="Style1"/>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5B104428"/>
    <w:multiLevelType w:val="hybridMultilevel"/>
    <w:tmpl w:val="32BCB664"/>
    <w:styleLink w:val="Style42"/>
    <w:lvl w:ilvl="0" w:tplc="999A47EA">
      <w:start w:val="1"/>
      <w:numFmt w:val="decimal"/>
      <w:lvlText w:val="P%1"/>
      <w:lvlJc w:val="left"/>
      <w:pPr>
        <w:ind w:left="684" w:hanging="360"/>
      </w:pPr>
      <w:rPr>
        <w:b/>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0" w15:restartNumberingAfterBreak="0">
    <w:nsid w:val="5B3B3AAF"/>
    <w:multiLevelType w:val="hybridMultilevel"/>
    <w:tmpl w:val="2266FB84"/>
    <w:styleLink w:val="Style31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1" w15:restartNumberingAfterBreak="0">
    <w:nsid w:val="5EE53DFE"/>
    <w:multiLevelType w:val="hybridMultilevel"/>
    <w:tmpl w:val="2EAA7DA6"/>
    <w:styleLink w:val="Style152"/>
    <w:lvl w:ilvl="0" w:tplc="ED28B634">
      <w:start w:val="1"/>
      <w:numFmt w:val="decimal"/>
      <w:lvlText w:val="D%1"/>
      <w:lvlJc w:val="left"/>
      <w:pPr>
        <w:ind w:left="702" w:hanging="360"/>
      </w:pPr>
      <w:rPr>
        <w:b/>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2" w15:restartNumberingAfterBreak="0">
    <w:nsid w:val="613F042D"/>
    <w:multiLevelType w:val="multilevel"/>
    <w:tmpl w:val="A8BE267E"/>
    <w:styleLink w:val="Style3"/>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6407251E"/>
    <w:multiLevelType w:val="hybridMultilevel"/>
    <w:tmpl w:val="3376A726"/>
    <w:lvl w:ilvl="0" w:tplc="0860AB9C">
      <w:start w:val="1"/>
      <w:numFmt w:val="lowerLetter"/>
      <w:lvlText w:val="(%1)"/>
      <w:lvlJc w:val="left"/>
      <w:pPr>
        <w:ind w:left="720" w:hanging="360"/>
      </w:pPr>
      <w:rPr>
        <w:rFonts w:ascii="Arial" w:hAnsi="Arial" w:cs="Arial" w:hint="default"/>
        <w:b w:val="0"/>
        <w:sz w:val="2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4" w15:restartNumberingAfterBreak="0">
    <w:nsid w:val="64794B0C"/>
    <w:multiLevelType w:val="hybridMultilevel"/>
    <w:tmpl w:val="88D26688"/>
    <w:styleLink w:val="Style411"/>
    <w:lvl w:ilvl="0" w:tplc="FC8664C0">
      <w:start w:val="1"/>
      <w:numFmt w:val="lowerLetter"/>
      <w:lvlText w:val="(%1)"/>
      <w:lvlJc w:val="left"/>
      <w:pPr>
        <w:ind w:left="780" w:hanging="360"/>
      </w:pPr>
      <w:rPr>
        <w:rFonts w:cs="Arial"/>
      </w:rPr>
    </w:lvl>
    <w:lvl w:ilvl="1" w:tplc="0C090019">
      <w:start w:val="1"/>
      <w:numFmt w:val="lowerLetter"/>
      <w:lvlText w:val="%2."/>
      <w:lvlJc w:val="left"/>
      <w:pPr>
        <w:ind w:left="1500" w:hanging="360"/>
      </w:pPr>
    </w:lvl>
    <w:lvl w:ilvl="2" w:tplc="0C09001B">
      <w:start w:val="1"/>
      <w:numFmt w:val="lowerRoman"/>
      <w:lvlText w:val="%3."/>
      <w:lvlJc w:val="right"/>
      <w:pPr>
        <w:ind w:left="2220" w:hanging="18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45" w15:restartNumberingAfterBreak="0">
    <w:nsid w:val="6902382A"/>
    <w:multiLevelType w:val="hybridMultilevel"/>
    <w:tmpl w:val="721E459A"/>
    <w:styleLink w:val="Style121"/>
    <w:lvl w:ilvl="0" w:tplc="BB4CD9A0">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6" w15:restartNumberingAfterBreak="0">
    <w:nsid w:val="69966170"/>
    <w:multiLevelType w:val="hybridMultilevel"/>
    <w:tmpl w:val="8D10FF44"/>
    <w:styleLink w:val="Style1111"/>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ABD24BB"/>
    <w:multiLevelType w:val="hybridMultilevel"/>
    <w:tmpl w:val="BF023D50"/>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8" w15:restartNumberingAfterBreak="0">
    <w:nsid w:val="6CFA04F9"/>
    <w:multiLevelType w:val="hybridMultilevel"/>
    <w:tmpl w:val="8B26BE92"/>
    <w:styleLink w:val="Style122"/>
    <w:lvl w:ilvl="0" w:tplc="C5280448">
      <w:start w:val="1"/>
      <w:numFmt w:val="decimal"/>
      <w:lvlText w:val="D%1"/>
      <w:lvlJc w:val="left"/>
      <w:pPr>
        <w:ind w:left="720" w:hanging="360"/>
      </w:pPr>
      <w:rPr>
        <w:b/>
        <w:i w:val="0"/>
        <w:color w:val="auto"/>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9" w15:restartNumberingAfterBreak="0">
    <w:nsid w:val="6D4B315B"/>
    <w:multiLevelType w:val="hybridMultilevel"/>
    <w:tmpl w:val="439C3A18"/>
    <w:styleLink w:val="Style1521"/>
    <w:lvl w:ilvl="0" w:tplc="A0F0C4BA">
      <w:start w:val="1"/>
      <w:numFmt w:val="bullet"/>
      <w:lvlText w:val=""/>
      <w:lvlJc w:val="left"/>
      <w:pPr>
        <w:tabs>
          <w:tab w:val="num" w:pos="357"/>
        </w:tabs>
        <w:ind w:left="357" w:hanging="357"/>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0" w15:restartNumberingAfterBreak="0">
    <w:nsid w:val="7145268F"/>
    <w:multiLevelType w:val="multilevel"/>
    <w:tmpl w:val="D5C0A308"/>
    <w:styleLink w:val="Style15"/>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strike w:val="0"/>
        <w:dstrike w:val="0"/>
        <w:u w:val="none"/>
        <w:effect w:val="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471DCA"/>
    <w:multiLevelType w:val="hybridMultilevel"/>
    <w:tmpl w:val="019CF704"/>
    <w:styleLink w:val="Style1511"/>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B314B42"/>
    <w:multiLevelType w:val="hybridMultilevel"/>
    <w:tmpl w:val="ADC00904"/>
    <w:styleLink w:val="Style32"/>
    <w:lvl w:ilvl="0" w:tplc="381AAA94">
      <w:start w:val="1"/>
      <w:numFmt w:val="decimal"/>
      <w:lvlText w:val="D%1"/>
      <w:lvlJc w:val="left"/>
      <w:pPr>
        <w:ind w:left="702" w:hanging="360"/>
      </w:pPr>
      <w:rPr>
        <w:b/>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3" w15:restartNumberingAfterBreak="0">
    <w:nsid w:val="7EB77F48"/>
    <w:multiLevelType w:val="multilevel"/>
    <w:tmpl w:val="D03643D0"/>
    <w:lvl w:ilvl="0">
      <w:start w:val="1"/>
      <w:numFmt w:val="bullet"/>
      <w:pStyle w:val="Bulleted2"/>
      <w:lvlText w:val=""/>
      <w:lvlJc w:val="left"/>
      <w:pPr>
        <w:tabs>
          <w:tab w:val="num" w:pos="360"/>
        </w:tabs>
        <w:ind w:left="360" w:hanging="360"/>
      </w:pPr>
      <w:rPr>
        <w:rFonts w:ascii="Symbol" w:hAnsi="Symbol" w:hint="default"/>
      </w:rPr>
    </w:lvl>
    <w:lvl w:ilvl="1">
      <w:start w:val="1"/>
      <w:numFmt w:val="decimal"/>
      <w:lvlText w:val="%1.%2"/>
      <w:lvlJc w:val="left"/>
      <w:pPr>
        <w:tabs>
          <w:tab w:val="num" w:pos="555"/>
        </w:tabs>
        <w:ind w:left="555" w:hanging="555"/>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lvlOverride w:ilvl="0"/>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2"/>
  </w:num>
  <w:num w:numId="7">
    <w:abstractNumId w:val="5"/>
  </w:num>
  <w:num w:numId="8">
    <w:abstractNumId w:val="6"/>
  </w:num>
  <w:num w:numId="9">
    <w:abstractNumId w:val="10"/>
  </w:num>
  <w:num w:numId="10">
    <w:abstractNumId w:val="11"/>
  </w:num>
  <w:num w:numId="11">
    <w:abstractNumId w:val="15"/>
  </w:num>
  <w:num w:numId="12">
    <w:abstractNumId w:val="16"/>
  </w:num>
  <w:num w:numId="13">
    <w:abstractNumId w:val="17"/>
  </w:num>
  <w:num w:numId="14">
    <w:abstractNumId w:val="19"/>
  </w:num>
  <w:num w:numId="15">
    <w:abstractNumId w:val="20"/>
  </w:num>
  <w:num w:numId="16">
    <w:abstractNumId w:val="21"/>
  </w:num>
  <w:num w:numId="17">
    <w:abstractNumId w:val="22"/>
  </w:num>
  <w:num w:numId="18">
    <w:abstractNumId w:val="24"/>
  </w:num>
  <w:num w:numId="19">
    <w:abstractNumId w:val="25"/>
  </w:num>
  <w:num w:numId="20">
    <w:abstractNumId w:val="26"/>
  </w:num>
  <w:num w:numId="21">
    <w:abstractNumId w:val="28"/>
  </w:num>
  <w:num w:numId="22">
    <w:abstractNumId w:val="29"/>
  </w:num>
  <w:num w:numId="23">
    <w:abstractNumId w:val="31"/>
  </w:num>
  <w:num w:numId="24">
    <w:abstractNumId w:val="33"/>
  </w:num>
  <w:num w:numId="25">
    <w:abstractNumId w:val="34"/>
  </w:num>
  <w:num w:numId="26">
    <w:abstractNumId w:val="36"/>
  </w:num>
  <w:num w:numId="27">
    <w:abstractNumId w:val="37"/>
  </w:num>
  <w:num w:numId="28">
    <w:abstractNumId w:val="38"/>
  </w:num>
  <w:num w:numId="29">
    <w:abstractNumId w:val="39"/>
  </w:num>
  <w:num w:numId="30">
    <w:abstractNumId w:val="40"/>
  </w:num>
  <w:num w:numId="31">
    <w:abstractNumId w:val="41"/>
  </w:num>
  <w:num w:numId="32">
    <w:abstractNumId w:val="42"/>
  </w:num>
  <w:num w:numId="33">
    <w:abstractNumId w:val="44"/>
  </w:num>
  <w:num w:numId="34">
    <w:abstractNumId w:val="45"/>
  </w:num>
  <w:num w:numId="35">
    <w:abstractNumId w:val="46"/>
  </w:num>
  <w:num w:numId="36">
    <w:abstractNumId w:val="48"/>
  </w:num>
  <w:num w:numId="37">
    <w:abstractNumId w:val="49"/>
  </w:num>
  <w:num w:numId="38">
    <w:abstractNumId w:val="50"/>
  </w:num>
  <w:num w:numId="39">
    <w:abstractNumId w:val="51"/>
  </w:num>
  <w:num w:numId="40">
    <w:abstractNumId w:val="52"/>
  </w:num>
  <w:num w:numId="41">
    <w:abstractNumId w:val="35"/>
  </w:num>
  <w:num w:numId="42">
    <w:abstractNumId w:val="30"/>
  </w:num>
  <w:num w:numId="43">
    <w:abstractNumId w:val="18"/>
  </w:num>
  <w:num w:numId="44">
    <w:abstractNumId w:val="4"/>
  </w:num>
  <w:num w:numId="45">
    <w:abstractNumId w:val="14"/>
  </w:num>
  <w:num w:numId="46">
    <w:abstractNumId w:val="8"/>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num>
  <w:num w:numId="51">
    <w:abstractNumId w:val="23"/>
  </w:num>
  <w:num w:numId="52">
    <w:abstractNumId w:val="13"/>
  </w:num>
  <w:num w:numId="53">
    <w:abstractNumId w:val="32"/>
  </w:num>
  <w:num w:numId="54">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nitFullPath" w:val="\\aubpthapp\GEAC\PATHDOCS\PROD\LAP\FINAL\01560000\01568210.doc"/>
    <w:docVar w:name="PathwaySessionID" w:val="804"/>
  </w:docVars>
  <w:rsids>
    <w:rsidRoot w:val="000A543A"/>
    <w:rsid w:val="0000260D"/>
    <w:rsid w:val="00003A2C"/>
    <w:rsid w:val="00003FBE"/>
    <w:rsid w:val="0002234F"/>
    <w:rsid w:val="0002797C"/>
    <w:rsid w:val="00035F14"/>
    <w:rsid w:val="00036011"/>
    <w:rsid w:val="00041E07"/>
    <w:rsid w:val="000469B4"/>
    <w:rsid w:val="000474DE"/>
    <w:rsid w:val="00051240"/>
    <w:rsid w:val="00052947"/>
    <w:rsid w:val="000538DD"/>
    <w:rsid w:val="0005778F"/>
    <w:rsid w:val="00060310"/>
    <w:rsid w:val="00073B18"/>
    <w:rsid w:val="00074F69"/>
    <w:rsid w:val="0007513F"/>
    <w:rsid w:val="000775F7"/>
    <w:rsid w:val="000811CF"/>
    <w:rsid w:val="00083060"/>
    <w:rsid w:val="00086CD6"/>
    <w:rsid w:val="000878AE"/>
    <w:rsid w:val="00090239"/>
    <w:rsid w:val="00090B94"/>
    <w:rsid w:val="000918CC"/>
    <w:rsid w:val="000925FD"/>
    <w:rsid w:val="000950F5"/>
    <w:rsid w:val="00097575"/>
    <w:rsid w:val="000A1D0C"/>
    <w:rsid w:val="000A543A"/>
    <w:rsid w:val="000A62C2"/>
    <w:rsid w:val="000A6777"/>
    <w:rsid w:val="000B0961"/>
    <w:rsid w:val="000B0D6C"/>
    <w:rsid w:val="000B3076"/>
    <w:rsid w:val="000B3D85"/>
    <w:rsid w:val="000B4357"/>
    <w:rsid w:val="000C0B04"/>
    <w:rsid w:val="000C133A"/>
    <w:rsid w:val="000C4D60"/>
    <w:rsid w:val="000C68AF"/>
    <w:rsid w:val="000C78CD"/>
    <w:rsid w:val="000D26AE"/>
    <w:rsid w:val="000D303C"/>
    <w:rsid w:val="000D4393"/>
    <w:rsid w:val="000D46F0"/>
    <w:rsid w:val="000F4DD3"/>
    <w:rsid w:val="000F5075"/>
    <w:rsid w:val="000F7ED4"/>
    <w:rsid w:val="001026D9"/>
    <w:rsid w:val="00104A0B"/>
    <w:rsid w:val="00105FA1"/>
    <w:rsid w:val="00117778"/>
    <w:rsid w:val="00117A20"/>
    <w:rsid w:val="001225B4"/>
    <w:rsid w:val="001228EB"/>
    <w:rsid w:val="001241D1"/>
    <w:rsid w:val="001271F8"/>
    <w:rsid w:val="00132600"/>
    <w:rsid w:val="00132B90"/>
    <w:rsid w:val="0013371C"/>
    <w:rsid w:val="00135E15"/>
    <w:rsid w:val="00136B78"/>
    <w:rsid w:val="00141F95"/>
    <w:rsid w:val="00143A20"/>
    <w:rsid w:val="00146A1E"/>
    <w:rsid w:val="0015781F"/>
    <w:rsid w:val="00170529"/>
    <w:rsid w:val="00170EAA"/>
    <w:rsid w:val="00172298"/>
    <w:rsid w:val="0017547C"/>
    <w:rsid w:val="00175E3C"/>
    <w:rsid w:val="0017667A"/>
    <w:rsid w:val="00187065"/>
    <w:rsid w:val="00187C39"/>
    <w:rsid w:val="001901D4"/>
    <w:rsid w:val="00192EB9"/>
    <w:rsid w:val="00195F19"/>
    <w:rsid w:val="00196812"/>
    <w:rsid w:val="0019784A"/>
    <w:rsid w:val="001A1E1B"/>
    <w:rsid w:val="001A3ACC"/>
    <w:rsid w:val="001A6473"/>
    <w:rsid w:val="001A6BD9"/>
    <w:rsid w:val="001B390B"/>
    <w:rsid w:val="001B6229"/>
    <w:rsid w:val="001B636A"/>
    <w:rsid w:val="001B7A22"/>
    <w:rsid w:val="001C08FF"/>
    <w:rsid w:val="001C1AB9"/>
    <w:rsid w:val="001D6B43"/>
    <w:rsid w:val="001E20AC"/>
    <w:rsid w:val="001E6ED1"/>
    <w:rsid w:val="001E7776"/>
    <w:rsid w:val="001F4385"/>
    <w:rsid w:val="001F5655"/>
    <w:rsid w:val="001F58EE"/>
    <w:rsid w:val="001F6963"/>
    <w:rsid w:val="00213559"/>
    <w:rsid w:val="00215224"/>
    <w:rsid w:val="00215546"/>
    <w:rsid w:val="00221DD7"/>
    <w:rsid w:val="002308C9"/>
    <w:rsid w:val="00236D74"/>
    <w:rsid w:val="00240697"/>
    <w:rsid w:val="002418CE"/>
    <w:rsid w:val="00242145"/>
    <w:rsid w:val="00243622"/>
    <w:rsid w:val="002556AB"/>
    <w:rsid w:val="0025718F"/>
    <w:rsid w:val="0026013C"/>
    <w:rsid w:val="0026486C"/>
    <w:rsid w:val="00272E93"/>
    <w:rsid w:val="002771D1"/>
    <w:rsid w:val="00277338"/>
    <w:rsid w:val="002774D6"/>
    <w:rsid w:val="002813D0"/>
    <w:rsid w:val="002850F5"/>
    <w:rsid w:val="0028518F"/>
    <w:rsid w:val="00285CC3"/>
    <w:rsid w:val="00287276"/>
    <w:rsid w:val="002874C3"/>
    <w:rsid w:val="002927BF"/>
    <w:rsid w:val="002938FD"/>
    <w:rsid w:val="00295B48"/>
    <w:rsid w:val="002A14FF"/>
    <w:rsid w:val="002A1D35"/>
    <w:rsid w:val="002A61E3"/>
    <w:rsid w:val="002A6726"/>
    <w:rsid w:val="002B137B"/>
    <w:rsid w:val="002B676E"/>
    <w:rsid w:val="002B7037"/>
    <w:rsid w:val="002C3120"/>
    <w:rsid w:val="002C31F5"/>
    <w:rsid w:val="002C4FC3"/>
    <w:rsid w:val="002C7F6D"/>
    <w:rsid w:val="002D07C1"/>
    <w:rsid w:val="002D376D"/>
    <w:rsid w:val="002D7AC3"/>
    <w:rsid w:val="002E7064"/>
    <w:rsid w:val="002E7709"/>
    <w:rsid w:val="002F08A1"/>
    <w:rsid w:val="002F3BEB"/>
    <w:rsid w:val="002F504B"/>
    <w:rsid w:val="00302BE7"/>
    <w:rsid w:val="003044B6"/>
    <w:rsid w:val="00304872"/>
    <w:rsid w:val="00304EF2"/>
    <w:rsid w:val="0030756A"/>
    <w:rsid w:val="0031121B"/>
    <w:rsid w:val="003144CE"/>
    <w:rsid w:val="003214A8"/>
    <w:rsid w:val="00321769"/>
    <w:rsid w:val="00321E82"/>
    <w:rsid w:val="00323669"/>
    <w:rsid w:val="0032629F"/>
    <w:rsid w:val="0032648A"/>
    <w:rsid w:val="00330644"/>
    <w:rsid w:val="00335A64"/>
    <w:rsid w:val="00336923"/>
    <w:rsid w:val="00340288"/>
    <w:rsid w:val="00340CD0"/>
    <w:rsid w:val="0034436B"/>
    <w:rsid w:val="00352552"/>
    <w:rsid w:val="003534D5"/>
    <w:rsid w:val="0035485B"/>
    <w:rsid w:val="00361A20"/>
    <w:rsid w:val="00371C2E"/>
    <w:rsid w:val="00382AAE"/>
    <w:rsid w:val="00390316"/>
    <w:rsid w:val="00391A2E"/>
    <w:rsid w:val="00392E17"/>
    <w:rsid w:val="003938E5"/>
    <w:rsid w:val="00397C37"/>
    <w:rsid w:val="003A5CF6"/>
    <w:rsid w:val="003B0AE3"/>
    <w:rsid w:val="003B3F40"/>
    <w:rsid w:val="003B630E"/>
    <w:rsid w:val="003B684C"/>
    <w:rsid w:val="003B6935"/>
    <w:rsid w:val="003B732A"/>
    <w:rsid w:val="003B7898"/>
    <w:rsid w:val="003C1F77"/>
    <w:rsid w:val="003C2702"/>
    <w:rsid w:val="003C29C0"/>
    <w:rsid w:val="003C5520"/>
    <w:rsid w:val="003C6FB0"/>
    <w:rsid w:val="003D4E4A"/>
    <w:rsid w:val="003D5A6C"/>
    <w:rsid w:val="003D63DF"/>
    <w:rsid w:val="003E03F3"/>
    <w:rsid w:val="003E25E3"/>
    <w:rsid w:val="003E4EED"/>
    <w:rsid w:val="003F2574"/>
    <w:rsid w:val="003F29D2"/>
    <w:rsid w:val="003F3098"/>
    <w:rsid w:val="003F5D0E"/>
    <w:rsid w:val="003F6514"/>
    <w:rsid w:val="00401E55"/>
    <w:rsid w:val="004034A0"/>
    <w:rsid w:val="00410B3E"/>
    <w:rsid w:val="0042125E"/>
    <w:rsid w:val="0042249B"/>
    <w:rsid w:val="00425614"/>
    <w:rsid w:val="00426151"/>
    <w:rsid w:val="004338CA"/>
    <w:rsid w:val="0043642F"/>
    <w:rsid w:val="00441816"/>
    <w:rsid w:val="00441A8D"/>
    <w:rsid w:val="00443537"/>
    <w:rsid w:val="004470D8"/>
    <w:rsid w:val="00447CFC"/>
    <w:rsid w:val="00450B3C"/>
    <w:rsid w:val="00454521"/>
    <w:rsid w:val="004545AD"/>
    <w:rsid w:val="00460AF1"/>
    <w:rsid w:val="00461AA5"/>
    <w:rsid w:val="0046457A"/>
    <w:rsid w:val="0046661D"/>
    <w:rsid w:val="00471B9A"/>
    <w:rsid w:val="00482A6F"/>
    <w:rsid w:val="00482F0F"/>
    <w:rsid w:val="00487369"/>
    <w:rsid w:val="00492621"/>
    <w:rsid w:val="00495601"/>
    <w:rsid w:val="00497D5C"/>
    <w:rsid w:val="004A10F3"/>
    <w:rsid w:val="004A14E5"/>
    <w:rsid w:val="004A2731"/>
    <w:rsid w:val="004A3EE0"/>
    <w:rsid w:val="004A672D"/>
    <w:rsid w:val="004B2FA3"/>
    <w:rsid w:val="004B32A3"/>
    <w:rsid w:val="004B4C9D"/>
    <w:rsid w:val="004B642B"/>
    <w:rsid w:val="004B69DF"/>
    <w:rsid w:val="004C2BCC"/>
    <w:rsid w:val="004C3849"/>
    <w:rsid w:val="004C39D7"/>
    <w:rsid w:val="004D0DC4"/>
    <w:rsid w:val="004D24B2"/>
    <w:rsid w:val="004D2AB3"/>
    <w:rsid w:val="004D5142"/>
    <w:rsid w:val="004D5FF8"/>
    <w:rsid w:val="004E35A6"/>
    <w:rsid w:val="004F1790"/>
    <w:rsid w:val="00503692"/>
    <w:rsid w:val="005051BE"/>
    <w:rsid w:val="0050716E"/>
    <w:rsid w:val="005131D8"/>
    <w:rsid w:val="00520408"/>
    <w:rsid w:val="0052272D"/>
    <w:rsid w:val="005228AC"/>
    <w:rsid w:val="005273E8"/>
    <w:rsid w:val="00533B2C"/>
    <w:rsid w:val="00534BE1"/>
    <w:rsid w:val="00540C6B"/>
    <w:rsid w:val="00542158"/>
    <w:rsid w:val="00543A2D"/>
    <w:rsid w:val="00545967"/>
    <w:rsid w:val="00552783"/>
    <w:rsid w:val="00560DA6"/>
    <w:rsid w:val="00561FD2"/>
    <w:rsid w:val="005640DA"/>
    <w:rsid w:val="005705A6"/>
    <w:rsid w:val="00574893"/>
    <w:rsid w:val="0057679D"/>
    <w:rsid w:val="00577354"/>
    <w:rsid w:val="005A0252"/>
    <w:rsid w:val="005A5F76"/>
    <w:rsid w:val="005B3D1A"/>
    <w:rsid w:val="005B56FF"/>
    <w:rsid w:val="005B790B"/>
    <w:rsid w:val="005B7CB8"/>
    <w:rsid w:val="005C03CA"/>
    <w:rsid w:val="005C14EE"/>
    <w:rsid w:val="005C2106"/>
    <w:rsid w:val="005C5C08"/>
    <w:rsid w:val="005C5E6F"/>
    <w:rsid w:val="005C6F20"/>
    <w:rsid w:val="005C7826"/>
    <w:rsid w:val="005D474E"/>
    <w:rsid w:val="005D5E0C"/>
    <w:rsid w:val="005E1FFA"/>
    <w:rsid w:val="005E2FC6"/>
    <w:rsid w:val="005E4696"/>
    <w:rsid w:val="005E6E8C"/>
    <w:rsid w:val="005F0E4B"/>
    <w:rsid w:val="005F2FBE"/>
    <w:rsid w:val="005F3294"/>
    <w:rsid w:val="00601DC9"/>
    <w:rsid w:val="00602469"/>
    <w:rsid w:val="006056EE"/>
    <w:rsid w:val="00606DA1"/>
    <w:rsid w:val="00607F48"/>
    <w:rsid w:val="00610902"/>
    <w:rsid w:val="006213EA"/>
    <w:rsid w:val="006215BB"/>
    <w:rsid w:val="00624E85"/>
    <w:rsid w:val="006270AD"/>
    <w:rsid w:val="0063067B"/>
    <w:rsid w:val="00630DA2"/>
    <w:rsid w:val="006316B7"/>
    <w:rsid w:val="00631BC3"/>
    <w:rsid w:val="00632E40"/>
    <w:rsid w:val="00640382"/>
    <w:rsid w:val="006515BA"/>
    <w:rsid w:val="00652A16"/>
    <w:rsid w:val="00652C61"/>
    <w:rsid w:val="00652D67"/>
    <w:rsid w:val="0066154D"/>
    <w:rsid w:val="00663377"/>
    <w:rsid w:val="00664B43"/>
    <w:rsid w:val="00671A81"/>
    <w:rsid w:val="006770C8"/>
    <w:rsid w:val="0068003B"/>
    <w:rsid w:val="00680E2C"/>
    <w:rsid w:val="0068236A"/>
    <w:rsid w:val="00683382"/>
    <w:rsid w:val="006844FB"/>
    <w:rsid w:val="00685E79"/>
    <w:rsid w:val="0069296A"/>
    <w:rsid w:val="006A3C68"/>
    <w:rsid w:val="006A55B9"/>
    <w:rsid w:val="006A55FB"/>
    <w:rsid w:val="006B0E55"/>
    <w:rsid w:val="006B2C5F"/>
    <w:rsid w:val="006B4E6F"/>
    <w:rsid w:val="006C1352"/>
    <w:rsid w:val="006C148A"/>
    <w:rsid w:val="006C2308"/>
    <w:rsid w:val="006C3185"/>
    <w:rsid w:val="006C3555"/>
    <w:rsid w:val="006C4D5A"/>
    <w:rsid w:val="006C5259"/>
    <w:rsid w:val="006C5F86"/>
    <w:rsid w:val="006C763D"/>
    <w:rsid w:val="006D077E"/>
    <w:rsid w:val="006E14C3"/>
    <w:rsid w:val="006E4AB2"/>
    <w:rsid w:val="006F031B"/>
    <w:rsid w:val="006F0FC8"/>
    <w:rsid w:val="006F215F"/>
    <w:rsid w:val="006F3FB0"/>
    <w:rsid w:val="006F637E"/>
    <w:rsid w:val="0070578E"/>
    <w:rsid w:val="00705D07"/>
    <w:rsid w:val="00707129"/>
    <w:rsid w:val="00711AB9"/>
    <w:rsid w:val="00715BBB"/>
    <w:rsid w:val="00724D8F"/>
    <w:rsid w:val="00725A90"/>
    <w:rsid w:val="00730C80"/>
    <w:rsid w:val="00732195"/>
    <w:rsid w:val="00732ABB"/>
    <w:rsid w:val="007337EB"/>
    <w:rsid w:val="007363EF"/>
    <w:rsid w:val="00752593"/>
    <w:rsid w:val="00754DCB"/>
    <w:rsid w:val="00755ABB"/>
    <w:rsid w:val="00756E87"/>
    <w:rsid w:val="00762820"/>
    <w:rsid w:val="00763C07"/>
    <w:rsid w:val="00766215"/>
    <w:rsid w:val="00767C75"/>
    <w:rsid w:val="00771620"/>
    <w:rsid w:val="0077496F"/>
    <w:rsid w:val="007819DC"/>
    <w:rsid w:val="00782E5A"/>
    <w:rsid w:val="0078496B"/>
    <w:rsid w:val="00786EDC"/>
    <w:rsid w:val="00791130"/>
    <w:rsid w:val="00791CEF"/>
    <w:rsid w:val="00792E52"/>
    <w:rsid w:val="0079468C"/>
    <w:rsid w:val="00795BF2"/>
    <w:rsid w:val="00795F83"/>
    <w:rsid w:val="00797EBD"/>
    <w:rsid w:val="007A5588"/>
    <w:rsid w:val="007A58A2"/>
    <w:rsid w:val="007A7CD6"/>
    <w:rsid w:val="007C26B2"/>
    <w:rsid w:val="007C33E3"/>
    <w:rsid w:val="007C5AD3"/>
    <w:rsid w:val="007D1975"/>
    <w:rsid w:val="007D1AD4"/>
    <w:rsid w:val="007D3968"/>
    <w:rsid w:val="007D5A85"/>
    <w:rsid w:val="007E4741"/>
    <w:rsid w:val="007E60AA"/>
    <w:rsid w:val="007F3AA5"/>
    <w:rsid w:val="007F55B8"/>
    <w:rsid w:val="00803062"/>
    <w:rsid w:val="00803965"/>
    <w:rsid w:val="00807A1A"/>
    <w:rsid w:val="00814458"/>
    <w:rsid w:val="0083008B"/>
    <w:rsid w:val="008337CD"/>
    <w:rsid w:val="00842DE8"/>
    <w:rsid w:val="00846C6C"/>
    <w:rsid w:val="00855801"/>
    <w:rsid w:val="008605FC"/>
    <w:rsid w:val="00872FBF"/>
    <w:rsid w:val="0087365E"/>
    <w:rsid w:val="00873DA2"/>
    <w:rsid w:val="0087453E"/>
    <w:rsid w:val="008755CE"/>
    <w:rsid w:val="0088041F"/>
    <w:rsid w:val="00883872"/>
    <w:rsid w:val="00884747"/>
    <w:rsid w:val="00887EC5"/>
    <w:rsid w:val="00891416"/>
    <w:rsid w:val="00892C26"/>
    <w:rsid w:val="00893072"/>
    <w:rsid w:val="00893C92"/>
    <w:rsid w:val="00897126"/>
    <w:rsid w:val="00897C4E"/>
    <w:rsid w:val="008A32DC"/>
    <w:rsid w:val="008A69A5"/>
    <w:rsid w:val="008B1030"/>
    <w:rsid w:val="008B21B0"/>
    <w:rsid w:val="008B6771"/>
    <w:rsid w:val="008B7F28"/>
    <w:rsid w:val="008C1DE9"/>
    <w:rsid w:val="008C2F16"/>
    <w:rsid w:val="008C5E13"/>
    <w:rsid w:val="008C6592"/>
    <w:rsid w:val="008D3E93"/>
    <w:rsid w:val="008D5EE8"/>
    <w:rsid w:val="008D7DDF"/>
    <w:rsid w:val="008E3AC8"/>
    <w:rsid w:val="008E4393"/>
    <w:rsid w:val="008E4E28"/>
    <w:rsid w:val="008E651D"/>
    <w:rsid w:val="008F2B04"/>
    <w:rsid w:val="008F606E"/>
    <w:rsid w:val="008F71D0"/>
    <w:rsid w:val="009017C9"/>
    <w:rsid w:val="0090487C"/>
    <w:rsid w:val="00915466"/>
    <w:rsid w:val="0092006C"/>
    <w:rsid w:val="00920FC2"/>
    <w:rsid w:val="00923C44"/>
    <w:rsid w:val="00925779"/>
    <w:rsid w:val="00926098"/>
    <w:rsid w:val="0093222B"/>
    <w:rsid w:val="009327A4"/>
    <w:rsid w:val="0093321C"/>
    <w:rsid w:val="009336D1"/>
    <w:rsid w:val="0095572A"/>
    <w:rsid w:val="00955947"/>
    <w:rsid w:val="0096147D"/>
    <w:rsid w:val="0096661A"/>
    <w:rsid w:val="00974287"/>
    <w:rsid w:val="009751B8"/>
    <w:rsid w:val="0097582D"/>
    <w:rsid w:val="0097667E"/>
    <w:rsid w:val="009778B6"/>
    <w:rsid w:val="00980F44"/>
    <w:rsid w:val="0098280E"/>
    <w:rsid w:val="00983348"/>
    <w:rsid w:val="00986E32"/>
    <w:rsid w:val="0098745C"/>
    <w:rsid w:val="0098777D"/>
    <w:rsid w:val="00990A28"/>
    <w:rsid w:val="009965BB"/>
    <w:rsid w:val="0099682B"/>
    <w:rsid w:val="009A0C8C"/>
    <w:rsid w:val="009A59A8"/>
    <w:rsid w:val="009A71C5"/>
    <w:rsid w:val="009B2F08"/>
    <w:rsid w:val="009B5F2C"/>
    <w:rsid w:val="009B78E5"/>
    <w:rsid w:val="009C2392"/>
    <w:rsid w:val="009C54C7"/>
    <w:rsid w:val="009C7469"/>
    <w:rsid w:val="009E1FAC"/>
    <w:rsid w:val="009E2A03"/>
    <w:rsid w:val="009E636A"/>
    <w:rsid w:val="009E7855"/>
    <w:rsid w:val="009F0137"/>
    <w:rsid w:val="009F0293"/>
    <w:rsid w:val="009F25CC"/>
    <w:rsid w:val="009F3F7C"/>
    <w:rsid w:val="009F59BE"/>
    <w:rsid w:val="00A01A08"/>
    <w:rsid w:val="00A074B4"/>
    <w:rsid w:val="00A07D42"/>
    <w:rsid w:val="00A10346"/>
    <w:rsid w:val="00A10F65"/>
    <w:rsid w:val="00A10FB5"/>
    <w:rsid w:val="00A11203"/>
    <w:rsid w:val="00A12F06"/>
    <w:rsid w:val="00A16765"/>
    <w:rsid w:val="00A20090"/>
    <w:rsid w:val="00A2073D"/>
    <w:rsid w:val="00A21C90"/>
    <w:rsid w:val="00A22182"/>
    <w:rsid w:val="00A22A56"/>
    <w:rsid w:val="00A25437"/>
    <w:rsid w:val="00A25F40"/>
    <w:rsid w:val="00A32C83"/>
    <w:rsid w:val="00A3617A"/>
    <w:rsid w:val="00A41A4C"/>
    <w:rsid w:val="00A445A6"/>
    <w:rsid w:val="00A45655"/>
    <w:rsid w:val="00A47262"/>
    <w:rsid w:val="00A50BB4"/>
    <w:rsid w:val="00A5114E"/>
    <w:rsid w:val="00A52A18"/>
    <w:rsid w:val="00A5529C"/>
    <w:rsid w:val="00A556E5"/>
    <w:rsid w:val="00A55C30"/>
    <w:rsid w:val="00A60C87"/>
    <w:rsid w:val="00A72130"/>
    <w:rsid w:val="00A726B3"/>
    <w:rsid w:val="00A74DEB"/>
    <w:rsid w:val="00A75794"/>
    <w:rsid w:val="00A7689B"/>
    <w:rsid w:val="00A84B83"/>
    <w:rsid w:val="00A8633B"/>
    <w:rsid w:val="00A87A4A"/>
    <w:rsid w:val="00A92F36"/>
    <w:rsid w:val="00A933DA"/>
    <w:rsid w:val="00A96405"/>
    <w:rsid w:val="00AA0BD9"/>
    <w:rsid w:val="00AB20E3"/>
    <w:rsid w:val="00AB655F"/>
    <w:rsid w:val="00AC1578"/>
    <w:rsid w:val="00AD30E3"/>
    <w:rsid w:val="00AD43CF"/>
    <w:rsid w:val="00AE22F4"/>
    <w:rsid w:val="00AE3101"/>
    <w:rsid w:val="00AE33F4"/>
    <w:rsid w:val="00AE5CAC"/>
    <w:rsid w:val="00AE617F"/>
    <w:rsid w:val="00AE6D9F"/>
    <w:rsid w:val="00AF2883"/>
    <w:rsid w:val="00AF49D7"/>
    <w:rsid w:val="00AF5411"/>
    <w:rsid w:val="00B000BD"/>
    <w:rsid w:val="00B00184"/>
    <w:rsid w:val="00B00511"/>
    <w:rsid w:val="00B00D13"/>
    <w:rsid w:val="00B01598"/>
    <w:rsid w:val="00B0271E"/>
    <w:rsid w:val="00B1772F"/>
    <w:rsid w:val="00B21718"/>
    <w:rsid w:val="00B2190D"/>
    <w:rsid w:val="00B260DC"/>
    <w:rsid w:val="00B30B46"/>
    <w:rsid w:val="00B31166"/>
    <w:rsid w:val="00B32912"/>
    <w:rsid w:val="00B44BA1"/>
    <w:rsid w:val="00B46D1F"/>
    <w:rsid w:val="00B46D33"/>
    <w:rsid w:val="00B476BC"/>
    <w:rsid w:val="00B50FCB"/>
    <w:rsid w:val="00B55C60"/>
    <w:rsid w:val="00B57631"/>
    <w:rsid w:val="00B60045"/>
    <w:rsid w:val="00B60AC9"/>
    <w:rsid w:val="00B60DC2"/>
    <w:rsid w:val="00B61F77"/>
    <w:rsid w:val="00B66905"/>
    <w:rsid w:val="00B704F5"/>
    <w:rsid w:val="00B70ABF"/>
    <w:rsid w:val="00B7112D"/>
    <w:rsid w:val="00B71F53"/>
    <w:rsid w:val="00B72C0E"/>
    <w:rsid w:val="00B7505E"/>
    <w:rsid w:val="00B85A77"/>
    <w:rsid w:val="00B85D94"/>
    <w:rsid w:val="00B860C0"/>
    <w:rsid w:val="00B87CAB"/>
    <w:rsid w:val="00B950D7"/>
    <w:rsid w:val="00B95694"/>
    <w:rsid w:val="00BA09AD"/>
    <w:rsid w:val="00BA1BF9"/>
    <w:rsid w:val="00BA2B05"/>
    <w:rsid w:val="00BA2F5F"/>
    <w:rsid w:val="00BA4333"/>
    <w:rsid w:val="00BA59E9"/>
    <w:rsid w:val="00BA78B3"/>
    <w:rsid w:val="00BB03D6"/>
    <w:rsid w:val="00BB0839"/>
    <w:rsid w:val="00BB2E4F"/>
    <w:rsid w:val="00BB6003"/>
    <w:rsid w:val="00BC2994"/>
    <w:rsid w:val="00BC35EB"/>
    <w:rsid w:val="00BC44CC"/>
    <w:rsid w:val="00BC5845"/>
    <w:rsid w:val="00BD12CE"/>
    <w:rsid w:val="00BD4B58"/>
    <w:rsid w:val="00BD7F74"/>
    <w:rsid w:val="00BE2068"/>
    <w:rsid w:val="00BE2E82"/>
    <w:rsid w:val="00BE4657"/>
    <w:rsid w:val="00BE4A0F"/>
    <w:rsid w:val="00BE4A25"/>
    <w:rsid w:val="00BE5173"/>
    <w:rsid w:val="00C010F8"/>
    <w:rsid w:val="00C03B98"/>
    <w:rsid w:val="00C068B1"/>
    <w:rsid w:val="00C12158"/>
    <w:rsid w:val="00C12C00"/>
    <w:rsid w:val="00C12CF4"/>
    <w:rsid w:val="00C15989"/>
    <w:rsid w:val="00C15F2D"/>
    <w:rsid w:val="00C2120B"/>
    <w:rsid w:val="00C22234"/>
    <w:rsid w:val="00C23F4C"/>
    <w:rsid w:val="00C25041"/>
    <w:rsid w:val="00C2593E"/>
    <w:rsid w:val="00C26B0C"/>
    <w:rsid w:val="00C31DA2"/>
    <w:rsid w:val="00C33015"/>
    <w:rsid w:val="00C33678"/>
    <w:rsid w:val="00C33B4A"/>
    <w:rsid w:val="00C35421"/>
    <w:rsid w:val="00C44C04"/>
    <w:rsid w:val="00C50ACC"/>
    <w:rsid w:val="00C52BD3"/>
    <w:rsid w:val="00C62583"/>
    <w:rsid w:val="00C63938"/>
    <w:rsid w:val="00C647A4"/>
    <w:rsid w:val="00C66664"/>
    <w:rsid w:val="00C706D2"/>
    <w:rsid w:val="00C71757"/>
    <w:rsid w:val="00C7267E"/>
    <w:rsid w:val="00C73BF6"/>
    <w:rsid w:val="00C76B9E"/>
    <w:rsid w:val="00C76C74"/>
    <w:rsid w:val="00C77238"/>
    <w:rsid w:val="00C77D0E"/>
    <w:rsid w:val="00C82A4D"/>
    <w:rsid w:val="00C84523"/>
    <w:rsid w:val="00C84F27"/>
    <w:rsid w:val="00C86A96"/>
    <w:rsid w:val="00C90F1F"/>
    <w:rsid w:val="00C92624"/>
    <w:rsid w:val="00C96218"/>
    <w:rsid w:val="00C97C80"/>
    <w:rsid w:val="00CA04DE"/>
    <w:rsid w:val="00CA1585"/>
    <w:rsid w:val="00CA18E4"/>
    <w:rsid w:val="00CA3A83"/>
    <w:rsid w:val="00CA6938"/>
    <w:rsid w:val="00CB781F"/>
    <w:rsid w:val="00CC094F"/>
    <w:rsid w:val="00CC614B"/>
    <w:rsid w:val="00CC752D"/>
    <w:rsid w:val="00CD31E9"/>
    <w:rsid w:val="00CD44FC"/>
    <w:rsid w:val="00CD70A6"/>
    <w:rsid w:val="00CE1B64"/>
    <w:rsid w:val="00CF0576"/>
    <w:rsid w:val="00CF194B"/>
    <w:rsid w:val="00CF3E0C"/>
    <w:rsid w:val="00CF4403"/>
    <w:rsid w:val="00CF4F18"/>
    <w:rsid w:val="00D020F1"/>
    <w:rsid w:val="00D026A5"/>
    <w:rsid w:val="00D039FE"/>
    <w:rsid w:val="00D0631F"/>
    <w:rsid w:val="00D11210"/>
    <w:rsid w:val="00D12146"/>
    <w:rsid w:val="00D134EE"/>
    <w:rsid w:val="00D15555"/>
    <w:rsid w:val="00D163E3"/>
    <w:rsid w:val="00D16A0B"/>
    <w:rsid w:val="00D21686"/>
    <w:rsid w:val="00D23952"/>
    <w:rsid w:val="00D23E90"/>
    <w:rsid w:val="00D25164"/>
    <w:rsid w:val="00D269CC"/>
    <w:rsid w:val="00D27A07"/>
    <w:rsid w:val="00D41223"/>
    <w:rsid w:val="00D4266A"/>
    <w:rsid w:val="00D50D25"/>
    <w:rsid w:val="00D620A2"/>
    <w:rsid w:val="00D64247"/>
    <w:rsid w:val="00D65BCD"/>
    <w:rsid w:val="00D66EAF"/>
    <w:rsid w:val="00D72A6F"/>
    <w:rsid w:val="00D74D77"/>
    <w:rsid w:val="00D8087A"/>
    <w:rsid w:val="00D80A87"/>
    <w:rsid w:val="00D81016"/>
    <w:rsid w:val="00D85EA7"/>
    <w:rsid w:val="00D8635C"/>
    <w:rsid w:val="00D9362B"/>
    <w:rsid w:val="00D94F65"/>
    <w:rsid w:val="00D9515D"/>
    <w:rsid w:val="00DA6804"/>
    <w:rsid w:val="00DA6ACE"/>
    <w:rsid w:val="00DA7617"/>
    <w:rsid w:val="00DB2513"/>
    <w:rsid w:val="00DB642A"/>
    <w:rsid w:val="00DC0DE6"/>
    <w:rsid w:val="00DC2F35"/>
    <w:rsid w:val="00DC3057"/>
    <w:rsid w:val="00DC4E27"/>
    <w:rsid w:val="00DC5159"/>
    <w:rsid w:val="00DC72C1"/>
    <w:rsid w:val="00DD0326"/>
    <w:rsid w:val="00DD5F4A"/>
    <w:rsid w:val="00DE53D4"/>
    <w:rsid w:val="00DE729F"/>
    <w:rsid w:val="00DF24B1"/>
    <w:rsid w:val="00DF6028"/>
    <w:rsid w:val="00E063AC"/>
    <w:rsid w:val="00E11425"/>
    <w:rsid w:val="00E17454"/>
    <w:rsid w:val="00E21035"/>
    <w:rsid w:val="00E25752"/>
    <w:rsid w:val="00E25B55"/>
    <w:rsid w:val="00E25DC2"/>
    <w:rsid w:val="00E26608"/>
    <w:rsid w:val="00E337C1"/>
    <w:rsid w:val="00E3648B"/>
    <w:rsid w:val="00E431B0"/>
    <w:rsid w:val="00E43B92"/>
    <w:rsid w:val="00E4447C"/>
    <w:rsid w:val="00E5086A"/>
    <w:rsid w:val="00E526CE"/>
    <w:rsid w:val="00E52843"/>
    <w:rsid w:val="00E60C9A"/>
    <w:rsid w:val="00E65155"/>
    <w:rsid w:val="00E71B44"/>
    <w:rsid w:val="00E73C69"/>
    <w:rsid w:val="00E740BD"/>
    <w:rsid w:val="00E77675"/>
    <w:rsid w:val="00E82E2E"/>
    <w:rsid w:val="00E84FC0"/>
    <w:rsid w:val="00E855F0"/>
    <w:rsid w:val="00E85D91"/>
    <w:rsid w:val="00E87FFE"/>
    <w:rsid w:val="00EA09BE"/>
    <w:rsid w:val="00EB6078"/>
    <w:rsid w:val="00EB6241"/>
    <w:rsid w:val="00EB6459"/>
    <w:rsid w:val="00EC02BE"/>
    <w:rsid w:val="00EC4749"/>
    <w:rsid w:val="00EC7E9A"/>
    <w:rsid w:val="00ED02E7"/>
    <w:rsid w:val="00ED0409"/>
    <w:rsid w:val="00ED7099"/>
    <w:rsid w:val="00EE2CEE"/>
    <w:rsid w:val="00EE3332"/>
    <w:rsid w:val="00EE4FA0"/>
    <w:rsid w:val="00EE57A1"/>
    <w:rsid w:val="00EE6B8C"/>
    <w:rsid w:val="00EE72CB"/>
    <w:rsid w:val="00F022D5"/>
    <w:rsid w:val="00F034BB"/>
    <w:rsid w:val="00F119DC"/>
    <w:rsid w:val="00F11A06"/>
    <w:rsid w:val="00F176CA"/>
    <w:rsid w:val="00F22AED"/>
    <w:rsid w:val="00F25145"/>
    <w:rsid w:val="00F26262"/>
    <w:rsid w:val="00F323D1"/>
    <w:rsid w:val="00F35963"/>
    <w:rsid w:val="00F43A19"/>
    <w:rsid w:val="00F45866"/>
    <w:rsid w:val="00F458F7"/>
    <w:rsid w:val="00F46104"/>
    <w:rsid w:val="00F46518"/>
    <w:rsid w:val="00F46B07"/>
    <w:rsid w:val="00F5041B"/>
    <w:rsid w:val="00F51089"/>
    <w:rsid w:val="00F51195"/>
    <w:rsid w:val="00F528C7"/>
    <w:rsid w:val="00F53C78"/>
    <w:rsid w:val="00F57020"/>
    <w:rsid w:val="00F60495"/>
    <w:rsid w:val="00F640BC"/>
    <w:rsid w:val="00F66123"/>
    <w:rsid w:val="00F67018"/>
    <w:rsid w:val="00F7186E"/>
    <w:rsid w:val="00F746C9"/>
    <w:rsid w:val="00F805CB"/>
    <w:rsid w:val="00F84659"/>
    <w:rsid w:val="00F85B68"/>
    <w:rsid w:val="00F85F52"/>
    <w:rsid w:val="00F86821"/>
    <w:rsid w:val="00F87E2B"/>
    <w:rsid w:val="00F91C37"/>
    <w:rsid w:val="00F95571"/>
    <w:rsid w:val="00F95A30"/>
    <w:rsid w:val="00F962D7"/>
    <w:rsid w:val="00F96ACC"/>
    <w:rsid w:val="00F97128"/>
    <w:rsid w:val="00FB0D56"/>
    <w:rsid w:val="00FB2041"/>
    <w:rsid w:val="00FB66D4"/>
    <w:rsid w:val="00FC1ABB"/>
    <w:rsid w:val="00FC2C84"/>
    <w:rsid w:val="00FC3DB6"/>
    <w:rsid w:val="00FC5C58"/>
    <w:rsid w:val="00FD12B4"/>
    <w:rsid w:val="00FD3FB9"/>
    <w:rsid w:val="00FD5427"/>
    <w:rsid w:val="00FD5E99"/>
    <w:rsid w:val="00FD61D5"/>
    <w:rsid w:val="00FD7DAB"/>
    <w:rsid w:val="00FE35C6"/>
    <w:rsid w:val="00FE445A"/>
    <w:rsid w:val="00FE655A"/>
    <w:rsid w:val="00FF03B8"/>
    <w:rsid w:val="00FF093E"/>
    <w:rsid w:val="00FF28CB"/>
    <w:rsid w:val="00FF2D98"/>
    <w:rsid w:val="00FF60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839BD49-8DDC-45EB-8ED1-126299F90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E4B"/>
    <w:rPr>
      <w:sz w:val="22"/>
      <w:szCs w:val="22"/>
      <w:lang w:eastAsia="en-US"/>
    </w:rPr>
  </w:style>
  <w:style w:type="paragraph" w:styleId="Heading1">
    <w:name w:val="heading 1"/>
    <w:basedOn w:val="Normal"/>
    <w:next w:val="Normal"/>
    <w:link w:val="Heading1Char"/>
    <w:qFormat/>
    <w:rsid w:val="00C76C74"/>
    <w:pPr>
      <w:keepNext/>
      <w:spacing w:before="240" w:after="60"/>
      <w:outlineLvl w:val="0"/>
    </w:pPr>
    <w:rPr>
      <w:rFonts w:ascii="Cambria" w:eastAsia="Times New Roman" w:hAnsi="Cambria"/>
      <w:b/>
      <w:bCs/>
      <w:kern w:val="32"/>
      <w:sz w:val="32"/>
      <w:szCs w:val="32"/>
    </w:rPr>
  </w:style>
  <w:style w:type="paragraph" w:styleId="Heading2">
    <w:name w:val="heading 2"/>
    <w:basedOn w:val="Heading1"/>
    <w:next w:val="Normal"/>
    <w:link w:val="Heading2Char"/>
    <w:uiPriority w:val="9"/>
    <w:unhideWhenUsed/>
    <w:qFormat/>
    <w:rsid w:val="00C76C74"/>
    <w:pPr>
      <w:keepNext w:val="0"/>
      <w:overflowPunct w:val="0"/>
      <w:autoSpaceDE w:val="0"/>
      <w:autoSpaceDN w:val="0"/>
      <w:adjustRightInd w:val="0"/>
      <w:spacing w:before="0" w:after="0"/>
      <w:outlineLvl w:val="1"/>
    </w:pPr>
    <w:rPr>
      <w:rFonts w:ascii="Arial" w:hAnsi="Arial"/>
      <w:bCs w:val="0"/>
      <w:kern w:val="0"/>
      <w:sz w:val="24"/>
      <w:szCs w:val="20"/>
      <w:lang w:val="en-GB"/>
    </w:rPr>
  </w:style>
  <w:style w:type="paragraph" w:styleId="Heading3">
    <w:name w:val="heading 3"/>
    <w:basedOn w:val="Normal"/>
    <w:next w:val="Normal"/>
    <w:link w:val="Heading3Char"/>
    <w:unhideWhenUsed/>
    <w:qFormat/>
    <w:rsid w:val="002F504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rsid w:val="002F504B"/>
    <w:pPr>
      <w:keepNext/>
      <w:jc w:val="center"/>
      <w:outlineLvl w:val="3"/>
    </w:pPr>
    <w:rPr>
      <w:rFonts w:ascii="Times New Roman" w:eastAsia="Times New Roman" w:hAnsi="Times New Roman"/>
      <w:b/>
      <w:sz w:val="24"/>
      <w:szCs w:val="20"/>
    </w:rPr>
  </w:style>
  <w:style w:type="paragraph" w:styleId="Heading5">
    <w:name w:val="heading 5"/>
    <w:basedOn w:val="Normal"/>
    <w:next w:val="Normal"/>
    <w:link w:val="Heading5Char"/>
    <w:uiPriority w:val="9"/>
    <w:unhideWhenUsed/>
    <w:qFormat/>
    <w:rsid w:val="002F504B"/>
    <w:pPr>
      <w:keepNext/>
      <w:outlineLvl w:val="4"/>
    </w:pPr>
    <w:rPr>
      <w:rFonts w:eastAsia="Times New Roman" w:cs="Arial"/>
      <w:b/>
      <w:bCs/>
      <w:szCs w:val="24"/>
      <w:u w:val="single"/>
    </w:rPr>
  </w:style>
  <w:style w:type="paragraph" w:styleId="Heading6">
    <w:name w:val="heading 6"/>
    <w:basedOn w:val="Normal"/>
    <w:next w:val="Normal"/>
    <w:link w:val="Heading6Char"/>
    <w:uiPriority w:val="9"/>
    <w:semiHidden/>
    <w:unhideWhenUsed/>
    <w:qFormat/>
    <w:rsid w:val="002F504B"/>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2F504B"/>
    <w:pPr>
      <w:keepNext/>
      <w:outlineLvl w:val="6"/>
    </w:pPr>
    <w:rPr>
      <w:rFonts w:eastAsia="Times New Roman" w:cs="Arial"/>
      <w:b/>
      <w:bCs/>
      <w:szCs w:val="24"/>
      <w:u w:val="single"/>
    </w:rPr>
  </w:style>
  <w:style w:type="paragraph" w:styleId="Heading8">
    <w:name w:val="heading 8"/>
    <w:basedOn w:val="Normal"/>
    <w:next w:val="Normal"/>
    <w:link w:val="Heading8Char"/>
    <w:uiPriority w:val="9"/>
    <w:semiHidden/>
    <w:unhideWhenUsed/>
    <w:qFormat/>
    <w:rsid w:val="002F504B"/>
    <w:pPr>
      <w:spacing w:before="240" w:after="60"/>
      <w:outlineLvl w:val="7"/>
    </w:pPr>
    <w:rPr>
      <w:rFonts w:eastAsia="Times New Roman"/>
      <w:i/>
      <w:iCs/>
      <w:szCs w:val="24"/>
    </w:rPr>
  </w:style>
  <w:style w:type="paragraph" w:styleId="Heading9">
    <w:name w:val="heading 9"/>
    <w:basedOn w:val="Normal"/>
    <w:next w:val="Normal"/>
    <w:link w:val="Heading9Char"/>
    <w:uiPriority w:val="9"/>
    <w:semiHidden/>
    <w:unhideWhenUsed/>
    <w:qFormat/>
    <w:rsid w:val="002F504B"/>
    <w:pPr>
      <w:keepNext/>
      <w:outlineLvl w:val="8"/>
    </w:pPr>
    <w:rPr>
      <w:rFonts w:eastAsia="Times New Roman" w:cs="Arial"/>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76C74"/>
    <w:rPr>
      <w:rFonts w:eastAsia="Times New Roman"/>
      <w:b/>
      <w:sz w:val="24"/>
      <w:lang w:val="en-GB" w:eastAsia="en-US"/>
    </w:rPr>
  </w:style>
  <w:style w:type="paragraph" w:styleId="NormalWeb">
    <w:name w:val="Normal (Web)"/>
    <w:basedOn w:val="Normal"/>
    <w:uiPriority w:val="99"/>
    <w:unhideWhenUsed/>
    <w:rsid w:val="00C76C74"/>
    <w:pPr>
      <w:spacing w:after="180"/>
    </w:pPr>
    <w:rPr>
      <w:rFonts w:ascii="Times New Roman" w:hAnsi="Times New Roman"/>
      <w:sz w:val="24"/>
      <w:szCs w:val="24"/>
      <w:lang w:eastAsia="en-AU"/>
    </w:rPr>
  </w:style>
  <w:style w:type="character" w:customStyle="1" w:styleId="HeaderChar">
    <w:name w:val="Header Char"/>
    <w:aliases w:val="Char Char, Char Char"/>
    <w:link w:val="Header"/>
    <w:uiPriority w:val="99"/>
    <w:locked/>
    <w:rsid w:val="00C76C74"/>
    <w:rPr>
      <w:rFonts w:cs="Arial"/>
      <w:sz w:val="22"/>
      <w:lang w:eastAsia="en-US"/>
    </w:rPr>
  </w:style>
  <w:style w:type="paragraph" w:styleId="Header">
    <w:name w:val="header"/>
    <w:aliases w:val="Char, Char"/>
    <w:basedOn w:val="Normal"/>
    <w:link w:val="HeaderChar"/>
    <w:uiPriority w:val="99"/>
    <w:unhideWhenUsed/>
    <w:rsid w:val="00C76C74"/>
    <w:pPr>
      <w:tabs>
        <w:tab w:val="center" w:pos="4153"/>
        <w:tab w:val="right" w:pos="8306"/>
      </w:tabs>
      <w:jc w:val="both"/>
    </w:pPr>
    <w:rPr>
      <w:rFonts w:cs="Arial"/>
      <w:szCs w:val="20"/>
    </w:rPr>
  </w:style>
  <w:style w:type="character" w:customStyle="1" w:styleId="HeaderChar1">
    <w:name w:val="Header Char1"/>
    <w:uiPriority w:val="99"/>
    <w:semiHidden/>
    <w:rsid w:val="00C76C74"/>
    <w:rPr>
      <w:sz w:val="22"/>
      <w:szCs w:val="22"/>
      <w:lang w:eastAsia="en-US"/>
    </w:rPr>
  </w:style>
  <w:style w:type="paragraph" w:styleId="BodyText">
    <w:name w:val="Body Text"/>
    <w:basedOn w:val="Normal"/>
    <w:link w:val="BodyTextChar"/>
    <w:uiPriority w:val="99"/>
    <w:unhideWhenUsed/>
    <w:rsid w:val="00C76C74"/>
    <w:pPr>
      <w:jc w:val="both"/>
    </w:pPr>
    <w:rPr>
      <w:rFonts w:eastAsia="Times New Roman"/>
      <w:b/>
      <w:i/>
      <w:sz w:val="25"/>
      <w:szCs w:val="20"/>
    </w:rPr>
  </w:style>
  <w:style w:type="character" w:customStyle="1" w:styleId="BodyTextChar">
    <w:name w:val="Body Text Char"/>
    <w:link w:val="BodyText"/>
    <w:uiPriority w:val="99"/>
    <w:rsid w:val="00C76C74"/>
    <w:rPr>
      <w:rFonts w:eastAsia="Times New Roman"/>
      <w:b/>
      <w:i/>
      <w:sz w:val="25"/>
      <w:lang w:eastAsia="en-US"/>
    </w:rPr>
  </w:style>
  <w:style w:type="paragraph" w:styleId="BodyTextIndent">
    <w:name w:val="Body Text Indent"/>
    <w:basedOn w:val="BodyText"/>
    <w:link w:val="BodyTextIndentChar"/>
    <w:uiPriority w:val="99"/>
    <w:semiHidden/>
    <w:unhideWhenUsed/>
    <w:rsid w:val="00C76C74"/>
    <w:pPr>
      <w:spacing w:after="120"/>
      <w:ind w:left="720"/>
      <w:jc w:val="left"/>
    </w:pPr>
    <w:rPr>
      <w:b w:val="0"/>
      <w:i w:val="0"/>
      <w:spacing w:val="-2"/>
      <w:sz w:val="22"/>
      <w:lang w:val="en-US"/>
    </w:rPr>
  </w:style>
  <w:style w:type="character" w:customStyle="1" w:styleId="BodyTextIndentChar">
    <w:name w:val="Body Text Indent Char"/>
    <w:link w:val="BodyTextIndent"/>
    <w:uiPriority w:val="99"/>
    <w:semiHidden/>
    <w:rsid w:val="00C76C74"/>
    <w:rPr>
      <w:rFonts w:eastAsia="Times New Roman"/>
      <w:spacing w:val="-2"/>
      <w:sz w:val="22"/>
      <w:lang w:val="en-US" w:eastAsia="en-US"/>
    </w:rPr>
  </w:style>
  <w:style w:type="paragraph" w:customStyle="1" w:styleId="table">
    <w:name w:val="table"/>
    <w:basedOn w:val="Normal"/>
    <w:uiPriority w:val="99"/>
    <w:rsid w:val="00C76C74"/>
    <w:pPr>
      <w:overflowPunct w:val="0"/>
      <w:autoSpaceDE w:val="0"/>
      <w:autoSpaceDN w:val="0"/>
      <w:adjustRightInd w:val="0"/>
    </w:pPr>
    <w:rPr>
      <w:rFonts w:eastAsia="Times New Roman"/>
      <w:szCs w:val="20"/>
      <w:lang w:val="en-GB"/>
    </w:rPr>
  </w:style>
  <w:style w:type="paragraph" w:customStyle="1" w:styleId="Default">
    <w:name w:val="Default"/>
    <w:rsid w:val="00C76C74"/>
    <w:pPr>
      <w:autoSpaceDE w:val="0"/>
      <w:autoSpaceDN w:val="0"/>
      <w:adjustRightInd w:val="0"/>
    </w:pPr>
    <w:rPr>
      <w:rFonts w:cs="Arial"/>
      <w:color w:val="000000"/>
      <w:sz w:val="24"/>
      <w:szCs w:val="24"/>
      <w:lang w:eastAsia="en-US"/>
    </w:rPr>
  </w:style>
  <w:style w:type="character" w:customStyle="1" w:styleId="Heading1Char">
    <w:name w:val="Heading 1 Char"/>
    <w:link w:val="Heading1"/>
    <w:rsid w:val="00C76C74"/>
    <w:rPr>
      <w:rFonts w:ascii="Cambria" w:eastAsia="Times New Roman" w:hAnsi="Cambria" w:cs="Times New Roman"/>
      <w:b/>
      <w:bCs/>
      <w:kern w:val="32"/>
      <w:sz w:val="32"/>
      <w:szCs w:val="32"/>
      <w:lang w:eastAsia="en-US"/>
    </w:rPr>
  </w:style>
  <w:style w:type="paragraph" w:styleId="Footer">
    <w:name w:val="footer"/>
    <w:basedOn w:val="Normal"/>
    <w:link w:val="FooterChar"/>
    <w:uiPriority w:val="99"/>
    <w:unhideWhenUsed/>
    <w:rsid w:val="00A12F06"/>
    <w:pPr>
      <w:tabs>
        <w:tab w:val="center" w:pos="4513"/>
        <w:tab w:val="right" w:pos="9026"/>
      </w:tabs>
    </w:pPr>
  </w:style>
  <w:style w:type="character" w:customStyle="1" w:styleId="FooterChar">
    <w:name w:val="Footer Char"/>
    <w:link w:val="Footer"/>
    <w:uiPriority w:val="99"/>
    <w:rsid w:val="00A12F06"/>
    <w:rPr>
      <w:sz w:val="22"/>
      <w:szCs w:val="22"/>
      <w:lang w:eastAsia="en-US"/>
    </w:rPr>
  </w:style>
  <w:style w:type="paragraph" w:styleId="ListParagraph">
    <w:name w:val="List Paragraph"/>
    <w:basedOn w:val="Normal"/>
    <w:uiPriority w:val="34"/>
    <w:qFormat/>
    <w:rsid w:val="007E60AA"/>
    <w:pPr>
      <w:ind w:left="720"/>
    </w:pPr>
  </w:style>
  <w:style w:type="character" w:styleId="Hyperlink">
    <w:name w:val="Hyperlink"/>
    <w:uiPriority w:val="99"/>
    <w:unhideWhenUsed/>
    <w:rsid w:val="00520408"/>
    <w:rPr>
      <w:color w:val="0000FF"/>
      <w:u w:val="single"/>
    </w:rPr>
  </w:style>
  <w:style w:type="table" w:styleId="TableGrid">
    <w:name w:val="Table Grid"/>
    <w:basedOn w:val="TableNormal"/>
    <w:uiPriority w:val="59"/>
    <w:rsid w:val="00293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ag-name">
    <w:name w:val="frag-name"/>
    <w:rsid w:val="002938FD"/>
  </w:style>
  <w:style w:type="character" w:customStyle="1" w:styleId="heading">
    <w:name w:val="heading"/>
    <w:rsid w:val="00D64247"/>
  </w:style>
  <w:style w:type="character" w:customStyle="1" w:styleId="frag-heading">
    <w:name w:val="frag-heading"/>
    <w:rsid w:val="00D64247"/>
  </w:style>
  <w:style w:type="character" w:customStyle="1" w:styleId="Heading3Char">
    <w:name w:val="Heading 3 Char"/>
    <w:link w:val="Heading3"/>
    <w:rsid w:val="002F504B"/>
    <w:rPr>
      <w:rFonts w:ascii="Cambria" w:eastAsia="Times New Roman" w:hAnsi="Cambria" w:cs="Times New Roman"/>
      <w:b/>
      <w:bCs/>
      <w:sz w:val="26"/>
      <w:szCs w:val="26"/>
      <w:lang w:eastAsia="en-US"/>
    </w:rPr>
  </w:style>
  <w:style w:type="character" w:customStyle="1" w:styleId="Heading4Char">
    <w:name w:val="Heading 4 Char"/>
    <w:link w:val="Heading4"/>
    <w:rsid w:val="002F504B"/>
    <w:rPr>
      <w:rFonts w:ascii="Times New Roman" w:eastAsia="Times New Roman" w:hAnsi="Times New Roman"/>
      <w:b/>
      <w:sz w:val="24"/>
      <w:lang w:eastAsia="en-US"/>
    </w:rPr>
  </w:style>
  <w:style w:type="character" w:customStyle="1" w:styleId="Heading5Char">
    <w:name w:val="Heading 5 Char"/>
    <w:link w:val="Heading5"/>
    <w:uiPriority w:val="9"/>
    <w:rsid w:val="002F504B"/>
    <w:rPr>
      <w:rFonts w:eastAsia="Times New Roman" w:cs="Arial"/>
      <w:b/>
      <w:bCs/>
      <w:sz w:val="22"/>
      <w:szCs w:val="24"/>
      <w:u w:val="single"/>
      <w:lang w:eastAsia="en-US"/>
    </w:rPr>
  </w:style>
  <w:style w:type="character" w:customStyle="1" w:styleId="Heading6Char">
    <w:name w:val="Heading 6 Char"/>
    <w:link w:val="Heading6"/>
    <w:uiPriority w:val="9"/>
    <w:semiHidden/>
    <w:rsid w:val="002F504B"/>
    <w:rPr>
      <w:rFonts w:eastAsia="Times New Roman"/>
      <w:b/>
      <w:bCs/>
      <w:sz w:val="22"/>
      <w:szCs w:val="22"/>
      <w:lang w:eastAsia="en-US"/>
    </w:rPr>
  </w:style>
  <w:style w:type="character" w:customStyle="1" w:styleId="Heading7Char">
    <w:name w:val="Heading 7 Char"/>
    <w:link w:val="Heading7"/>
    <w:uiPriority w:val="9"/>
    <w:semiHidden/>
    <w:rsid w:val="002F504B"/>
    <w:rPr>
      <w:rFonts w:eastAsia="Times New Roman" w:cs="Arial"/>
      <w:b/>
      <w:bCs/>
      <w:sz w:val="22"/>
      <w:szCs w:val="24"/>
      <w:u w:val="single"/>
      <w:lang w:eastAsia="en-US"/>
    </w:rPr>
  </w:style>
  <w:style w:type="character" w:customStyle="1" w:styleId="Heading8Char">
    <w:name w:val="Heading 8 Char"/>
    <w:link w:val="Heading8"/>
    <w:uiPriority w:val="9"/>
    <w:semiHidden/>
    <w:rsid w:val="002F504B"/>
    <w:rPr>
      <w:rFonts w:eastAsia="Times New Roman"/>
      <w:i/>
      <w:iCs/>
      <w:sz w:val="22"/>
      <w:szCs w:val="24"/>
      <w:lang w:eastAsia="en-US"/>
    </w:rPr>
  </w:style>
  <w:style w:type="character" w:customStyle="1" w:styleId="Heading9Char">
    <w:name w:val="Heading 9 Char"/>
    <w:link w:val="Heading9"/>
    <w:uiPriority w:val="9"/>
    <w:semiHidden/>
    <w:rsid w:val="002F504B"/>
    <w:rPr>
      <w:rFonts w:eastAsia="Times New Roman" w:cs="Arial"/>
      <w:b/>
      <w:bCs/>
      <w:sz w:val="22"/>
      <w:szCs w:val="24"/>
      <w:u w:val="single"/>
      <w:lang w:eastAsia="en-US"/>
    </w:rPr>
  </w:style>
  <w:style w:type="character" w:styleId="FollowedHyperlink">
    <w:name w:val="FollowedHyperlink"/>
    <w:uiPriority w:val="99"/>
    <w:semiHidden/>
    <w:unhideWhenUsed/>
    <w:rsid w:val="002F504B"/>
    <w:rPr>
      <w:color w:val="800080"/>
      <w:u w:val="single"/>
    </w:rPr>
  </w:style>
  <w:style w:type="character" w:styleId="Emphasis">
    <w:name w:val="Emphasis"/>
    <w:uiPriority w:val="20"/>
    <w:qFormat/>
    <w:rsid w:val="002F504B"/>
    <w:rPr>
      <w:b/>
      <w:bCs/>
      <w:i/>
      <w:iCs/>
      <w:spacing w:val="10"/>
      <w:bdr w:val="none" w:sz="0" w:space="0" w:color="auto" w:frame="1"/>
    </w:rPr>
  </w:style>
  <w:style w:type="character" w:customStyle="1" w:styleId="HeaderChar2">
    <w:name w:val="Header Char2"/>
    <w:aliases w:val="Char Char2"/>
    <w:uiPriority w:val="99"/>
    <w:semiHidden/>
    <w:rsid w:val="002F504B"/>
    <w:rPr>
      <w:rFonts w:ascii="CG Omega" w:hAnsi="CG Omega" w:hint="default"/>
      <w:sz w:val="18"/>
      <w:lang w:val="en-AU" w:eastAsia="en-US"/>
    </w:rPr>
  </w:style>
  <w:style w:type="paragraph" w:styleId="Title">
    <w:name w:val="Title"/>
    <w:basedOn w:val="Normal"/>
    <w:next w:val="Normal"/>
    <w:link w:val="TitleChar"/>
    <w:uiPriority w:val="10"/>
    <w:qFormat/>
    <w:rsid w:val="002F504B"/>
    <w:pPr>
      <w:pBdr>
        <w:bottom w:val="single" w:sz="4" w:space="1" w:color="auto"/>
      </w:pBdr>
      <w:tabs>
        <w:tab w:val="left" w:pos="567"/>
      </w:tabs>
      <w:contextualSpacing/>
      <w:jc w:val="both"/>
    </w:pPr>
    <w:rPr>
      <w:rFonts w:ascii="Cambria" w:eastAsia="Times New Roman" w:hAnsi="Cambria"/>
      <w:spacing w:val="5"/>
      <w:sz w:val="52"/>
      <w:szCs w:val="52"/>
      <w:lang w:eastAsia="en-AU"/>
    </w:rPr>
  </w:style>
  <w:style w:type="character" w:customStyle="1" w:styleId="TitleChar">
    <w:name w:val="Title Char"/>
    <w:link w:val="Title"/>
    <w:uiPriority w:val="10"/>
    <w:rsid w:val="002F504B"/>
    <w:rPr>
      <w:rFonts w:ascii="Cambria" w:eastAsia="Times New Roman" w:hAnsi="Cambria"/>
      <w:spacing w:val="5"/>
      <w:sz w:val="52"/>
      <w:szCs w:val="52"/>
    </w:rPr>
  </w:style>
  <w:style w:type="paragraph" w:styleId="Subtitle">
    <w:name w:val="Subtitle"/>
    <w:basedOn w:val="Normal"/>
    <w:next w:val="Normal"/>
    <w:link w:val="SubtitleChar"/>
    <w:uiPriority w:val="99"/>
    <w:qFormat/>
    <w:rsid w:val="002F504B"/>
    <w:pPr>
      <w:tabs>
        <w:tab w:val="left" w:pos="567"/>
      </w:tabs>
      <w:spacing w:after="60"/>
      <w:jc w:val="center"/>
      <w:outlineLvl w:val="1"/>
    </w:pPr>
    <w:rPr>
      <w:rFonts w:ascii="Cambria" w:eastAsia="Times New Roman" w:hAnsi="Cambria"/>
      <w:sz w:val="24"/>
      <w:szCs w:val="20"/>
      <w:lang w:eastAsia="en-AU"/>
    </w:rPr>
  </w:style>
  <w:style w:type="character" w:customStyle="1" w:styleId="SubtitleChar">
    <w:name w:val="Subtitle Char"/>
    <w:link w:val="Subtitle"/>
    <w:uiPriority w:val="99"/>
    <w:rsid w:val="002F504B"/>
    <w:rPr>
      <w:rFonts w:ascii="Cambria" w:eastAsia="Times New Roman" w:hAnsi="Cambria"/>
      <w:sz w:val="24"/>
    </w:rPr>
  </w:style>
  <w:style w:type="paragraph" w:styleId="BodyText2">
    <w:name w:val="Body Text 2"/>
    <w:basedOn w:val="Normal"/>
    <w:link w:val="BodyText2Char"/>
    <w:uiPriority w:val="99"/>
    <w:semiHidden/>
    <w:unhideWhenUsed/>
    <w:rsid w:val="002F504B"/>
    <w:pPr>
      <w:spacing w:after="120" w:line="480" w:lineRule="auto"/>
    </w:pPr>
    <w:rPr>
      <w:rFonts w:ascii="Times New Roman" w:eastAsia="Times New Roman" w:hAnsi="Times New Roman"/>
      <w:sz w:val="24"/>
      <w:szCs w:val="24"/>
      <w:lang w:val="en-US"/>
    </w:rPr>
  </w:style>
  <w:style w:type="character" w:customStyle="1" w:styleId="BodyText2Char">
    <w:name w:val="Body Text 2 Char"/>
    <w:link w:val="BodyText2"/>
    <w:uiPriority w:val="99"/>
    <w:semiHidden/>
    <w:rsid w:val="002F504B"/>
    <w:rPr>
      <w:rFonts w:ascii="Times New Roman" w:eastAsia="Times New Roman" w:hAnsi="Times New Roman"/>
      <w:sz w:val="24"/>
      <w:szCs w:val="24"/>
      <w:lang w:val="en-US" w:eastAsia="en-US"/>
    </w:rPr>
  </w:style>
  <w:style w:type="paragraph" w:styleId="BodyText3">
    <w:name w:val="Body Text 3"/>
    <w:basedOn w:val="Normal"/>
    <w:link w:val="BodyText3Char2"/>
    <w:uiPriority w:val="99"/>
    <w:semiHidden/>
    <w:unhideWhenUsed/>
    <w:rsid w:val="002F504B"/>
    <w:pPr>
      <w:spacing w:after="120"/>
    </w:pPr>
    <w:rPr>
      <w:rFonts w:ascii="Times New Roman" w:eastAsia="Times New Roman" w:hAnsi="Times New Roman"/>
      <w:sz w:val="16"/>
      <w:szCs w:val="16"/>
      <w:lang w:val="en-US"/>
    </w:rPr>
  </w:style>
  <w:style w:type="character" w:customStyle="1" w:styleId="BodyText3Char">
    <w:name w:val="Body Text 3 Char"/>
    <w:uiPriority w:val="99"/>
    <w:semiHidden/>
    <w:rsid w:val="002F504B"/>
    <w:rPr>
      <w:sz w:val="16"/>
      <w:szCs w:val="16"/>
      <w:lang w:eastAsia="en-US"/>
    </w:rPr>
  </w:style>
  <w:style w:type="paragraph" w:styleId="BodyTextIndent2">
    <w:name w:val="Body Text Indent 2"/>
    <w:basedOn w:val="Normal"/>
    <w:link w:val="BodyTextIndent2Char"/>
    <w:uiPriority w:val="99"/>
    <w:semiHidden/>
    <w:unhideWhenUsed/>
    <w:rsid w:val="002F504B"/>
    <w:pPr>
      <w:spacing w:after="120" w:line="480" w:lineRule="auto"/>
      <w:ind w:left="283"/>
    </w:pPr>
    <w:rPr>
      <w:rFonts w:ascii="Times New Roman" w:eastAsia="Times New Roman" w:hAnsi="Times New Roman"/>
      <w:sz w:val="24"/>
      <w:szCs w:val="24"/>
      <w:lang w:val="en-US"/>
    </w:rPr>
  </w:style>
  <w:style w:type="character" w:customStyle="1" w:styleId="BodyTextIndent2Char">
    <w:name w:val="Body Text Indent 2 Char"/>
    <w:link w:val="BodyTextIndent2"/>
    <w:uiPriority w:val="99"/>
    <w:semiHidden/>
    <w:rsid w:val="002F504B"/>
    <w:rPr>
      <w:rFonts w:ascii="Times New Roman" w:eastAsia="Times New Roman" w:hAnsi="Times New Roman"/>
      <w:sz w:val="24"/>
      <w:szCs w:val="24"/>
      <w:lang w:val="en-US" w:eastAsia="en-US"/>
    </w:rPr>
  </w:style>
  <w:style w:type="paragraph" w:styleId="BodyTextIndent3">
    <w:name w:val="Body Text Indent 3"/>
    <w:basedOn w:val="Normal"/>
    <w:link w:val="BodyTextIndent3Char"/>
    <w:uiPriority w:val="99"/>
    <w:semiHidden/>
    <w:unhideWhenUsed/>
    <w:rsid w:val="002F504B"/>
    <w:pPr>
      <w:spacing w:after="120"/>
      <w:ind w:left="283"/>
    </w:pPr>
    <w:rPr>
      <w:rFonts w:ascii="Times New Roman" w:eastAsia="Times New Roman" w:hAnsi="Times New Roman"/>
      <w:sz w:val="16"/>
      <w:szCs w:val="16"/>
      <w:lang w:val="en-US"/>
    </w:rPr>
  </w:style>
  <w:style w:type="character" w:customStyle="1" w:styleId="BodyTextIndent3Char">
    <w:name w:val="Body Text Indent 3 Char"/>
    <w:link w:val="BodyTextIndent3"/>
    <w:uiPriority w:val="99"/>
    <w:semiHidden/>
    <w:rsid w:val="002F504B"/>
    <w:rPr>
      <w:rFonts w:ascii="Times New Roman" w:eastAsia="Times New Roman" w:hAnsi="Times New Roman"/>
      <w:sz w:val="16"/>
      <w:szCs w:val="16"/>
      <w:lang w:val="en-US" w:eastAsia="en-US"/>
    </w:rPr>
  </w:style>
  <w:style w:type="paragraph" w:styleId="PlainText">
    <w:name w:val="Plain Text"/>
    <w:basedOn w:val="Normal"/>
    <w:link w:val="PlainTextChar"/>
    <w:uiPriority w:val="99"/>
    <w:semiHidden/>
    <w:unhideWhenUsed/>
    <w:rsid w:val="002F504B"/>
    <w:rPr>
      <w:rFonts w:ascii="Calibri" w:eastAsia="Times New Roman" w:hAnsi="Calibri" w:cs="Consolas"/>
      <w:szCs w:val="21"/>
      <w:lang w:eastAsia="en-AU"/>
    </w:rPr>
  </w:style>
  <w:style w:type="character" w:customStyle="1" w:styleId="PlainTextChar">
    <w:name w:val="Plain Text Char"/>
    <w:link w:val="PlainText"/>
    <w:uiPriority w:val="99"/>
    <w:semiHidden/>
    <w:rsid w:val="002F504B"/>
    <w:rPr>
      <w:rFonts w:ascii="Calibri" w:eastAsia="Times New Roman" w:hAnsi="Calibri" w:cs="Consolas"/>
      <w:sz w:val="22"/>
      <w:szCs w:val="21"/>
    </w:rPr>
  </w:style>
  <w:style w:type="paragraph" w:styleId="BalloonText">
    <w:name w:val="Balloon Text"/>
    <w:basedOn w:val="Normal"/>
    <w:link w:val="BalloonTextChar"/>
    <w:uiPriority w:val="99"/>
    <w:semiHidden/>
    <w:unhideWhenUsed/>
    <w:rsid w:val="002F504B"/>
    <w:pPr>
      <w:tabs>
        <w:tab w:val="left" w:pos="0"/>
        <w:tab w:val="left" w:pos="567"/>
      </w:tabs>
      <w:suppressAutoHyphens/>
      <w:jc w:val="both"/>
    </w:pPr>
    <w:rPr>
      <w:rFonts w:ascii="Tahoma" w:eastAsia="Times New Roman" w:hAnsi="Tahoma" w:cs="Tahoma"/>
      <w:sz w:val="16"/>
      <w:szCs w:val="16"/>
      <w:lang w:eastAsia="en-AU"/>
    </w:rPr>
  </w:style>
  <w:style w:type="character" w:customStyle="1" w:styleId="BalloonTextChar">
    <w:name w:val="Balloon Text Char"/>
    <w:link w:val="BalloonText"/>
    <w:uiPriority w:val="99"/>
    <w:semiHidden/>
    <w:rsid w:val="002F504B"/>
    <w:rPr>
      <w:rFonts w:ascii="Tahoma" w:eastAsia="Times New Roman" w:hAnsi="Tahoma" w:cs="Tahoma"/>
      <w:sz w:val="16"/>
      <w:szCs w:val="16"/>
    </w:rPr>
  </w:style>
  <w:style w:type="paragraph" w:styleId="NoSpacing">
    <w:name w:val="No Spacing"/>
    <w:basedOn w:val="Normal"/>
    <w:uiPriority w:val="1"/>
    <w:qFormat/>
    <w:rsid w:val="002F504B"/>
    <w:pPr>
      <w:jc w:val="both"/>
    </w:pPr>
    <w:rPr>
      <w:rFonts w:eastAsia="Times New Roman"/>
      <w:szCs w:val="20"/>
      <w:lang w:eastAsia="en-AU"/>
    </w:rPr>
  </w:style>
  <w:style w:type="paragraph" w:styleId="Quote">
    <w:name w:val="Quote"/>
    <w:basedOn w:val="Normal"/>
    <w:next w:val="Normal"/>
    <w:link w:val="QuoteChar"/>
    <w:uiPriority w:val="29"/>
    <w:qFormat/>
    <w:rsid w:val="002F504B"/>
    <w:pPr>
      <w:tabs>
        <w:tab w:val="left" w:pos="567"/>
      </w:tabs>
      <w:spacing w:before="200"/>
      <w:ind w:left="360" w:right="360"/>
      <w:jc w:val="both"/>
    </w:pPr>
    <w:rPr>
      <w:rFonts w:eastAsia="Times New Roman"/>
      <w:i/>
      <w:iCs/>
      <w:szCs w:val="20"/>
      <w:lang w:eastAsia="en-AU"/>
    </w:rPr>
  </w:style>
  <w:style w:type="character" w:customStyle="1" w:styleId="QuoteChar">
    <w:name w:val="Quote Char"/>
    <w:link w:val="Quote"/>
    <w:uiPriority w:val="29"/>
    <w:rsid w:val="002F504B"/>
    <w:rPr>
      <w:rFonts w:eastAsia="Times New Roman"/>
      <w:i/>
      <w:iCs/>
      <w:sz w:val="22"/>
    </w:rPr>
  </w:style>
  <w:style w:type="paragraph" w:styleId="IntenseQuote">
    <w:name w:val="Intense Quote"/>
    <w:basedOn w:val="Normal"/>
    <w:next w:val="Normal"/>
    <w:link w:val="IntenseQuoteChar"/>
    <w:uiPriority w:val="30"/>
    <w:qFormat/>
    <w:rsid w:val="002F504B"/>
    <w:pPr>
      <w:pBdr>
        <w:bottom w:val="single" w:sz="4" w:space="1" w:color="auto"/>
      </w:pBdr>
      <w:tabs>
        <w:tab w:val="left" w:pos="567"/>
      </w:tabs>
      <w:spacing w:before="200" w:after="280"/>
      <w:ind w:left="1008" w:right="1152"/>
      <w:jc w:val="both"/>
    </w:pPr>
    <w:rPr>
      <w:rFonts w:eastAsia="Times New Roman"/>
      <w:b/>
      <w:bCs/>
      <w:i/>
      <w:iCs/>
      <w:szCs w:val="20"/>
      <w:lang w:eastAsia="en-AU"/>
    </w:rPr>
  </w:style>
  <w:style w:type="character" w:customStyle="1" w:styleId="IntenseQuoteChar">
    <w:name w:val="Intense Quote Char"/>
    <w:link w:val="IntenseQuote"/>
    <w:uiPriority w:val="30"/>
    <w:rsid w:val="002F504B"/>
    <w:rPr>
      <w:rFonts w:eastAsia="Times New Roman"/>
      <w:b/>
      <w:bCs/>
      <w:i/>
      <w:iCs/>
      <w:sz w:val="22"/>
    </w:rPr>
  </w:style>
  <w:style w:type="paragraph" w:styleId="TOCHeading">
    <w:name w:val="TOC Heading"/>
    <w:basedOn w:val="Heading1"/>
    <w:next w:val="Normal"/>
    <w:uiPriority w:val="39"/>
    <w:unhideWhenUsed/>
    <w:qFormat/>
    <w:rsid w:val="002F504B"/>
    <w:pPr>
      <w:tabs>
        <w:tab w:val="left" w:pos="567"/>
      </w:tabs>
      <w:jc w:val="both"/>
      <w:outlineLvl w:val="9"/>
    </w:pPr>
    <w:rPr>
      <w:lang w:eastAsia="en-AU"/>
    </w:rPr>
  </w:style>
  <w:style w:type="paragraph" w:customStyle="1" w:styleId="ACCTable">
    <w:name w:val="ACC Table"/>
    <w:basedOn w:val="Normal"/>
    <w:uiPriority w:val="99"/>
    <w:rsid w:val="002F504B"/>
    <w:pPr>
      <w:tabs>
        <w:tab w:val="left" w:pos="567"/>
      </w:tabs>
      <w:spacing w:before="60" w:after="60"/>
    </w:pPr>
    <w:rPr>
      <w:rFonts w:eastAsia="Times New Roman"/>
      <w:szCs w:val="20"/>
      <w:lang w:eastAsia="en-AU"/>
    </w:rPr>
  </w:style>
  <w:style w:type="paragraph" w:customStyle="1" w:styleId="18n">
    <w:name w:val="18n"/>
    <w:basedOn w:val="Normal"/>
    <w:uiPriority w:val="99"/>
    <w:rsid w:val="002F504B"/>
    <w:pPr>
      <w:widowControl w:val="0"/>
      <w:autoSpaceDE w:val="0"/>
      <w:autoSpaceDN w:val="0"/>
      <w:adjustRightInd w:val="0"/>
      <w:ind w:left="1296"/>
    </w:pPr>
    <w:rPr>
      <w:rFonts w:ascii="Courier" w:eastAsia="Times New Roman" w:hAnsi="Courier"/>
      <w:sz w:val="20"/>
      <w:szCs w:val="20"/>
      <w:lang w:val="en-US"/>
    </w:rPr>
  </w:style>
  <w:style w:type="paragraph" w:customStyle="1" w:styleId="Clause">
    <w:name w:val="Clause"/>
    <w:basedOn w:val="Normal"/>
    <w:uiPriority w:val="99"/>
    <w:rsid w:val="002F504B"/>
    <w:pPr>
      <w:tabs>
        <w:tab w:val="right" w:leader="dot" w:pos="8500"/>
      </w:tabs>
      <w:suppressAutoHyphens/>
      <w:autoSpaceDE w:val="0"/>
      <w:autoSpaceDN w:val="0"/>
      <w:adjustRightInd w:val="0"/>
      <w:spacing w:before="120" w:line="220" w:lineRule="atLeast"/>
      <w:ind w:left="2260"/>
      <w:jc w:val="both"/>
    </w:pPr>
    <w:rPr>
      <w:rFonts w:ascii="Times New Roman" w:eastAsia="Times New Roman" w:hAnsi="Times New Roman"/>
      <w:color w:val="000000"/>
      <w:lang w:val="en-GB" w:eastAsia="en-AU"/>
    </w:rPr>
  </w:style>
  <w:style w:type="paragraph" w:customStyle="1" w:styleId="Clauseheading">
    <w:name w:val="Clause heading"/>
    <w:basedOn w:val="Normal"/>
    <w:uiPriority w:val="99"/>
    <w:rsid w:val="002F504B"/>
    <w:pPr>
      <w:keepNext/>
      <w:tabs>
        <w:tab w:val="right" w:pos="1400"/>
      </w:tabs>
      <w:suppressAutoHyphens/>
      <w:autoSpaceDE w:val="0"/>
      <w:autoSpaceDN w:val="0"/>
      <w:adjustRightInd w:val="0"/>
      <w:spacing w:before="200" w:line="200" w:lineRule="atLeast"/>
      <w:ind w:left="1700" w:hanging="1140"/>
    </w:pPr>
    <w:rPr>
      <w:rFonts w:eastAsia="Times New Roman" w:cs="Arial"/>
      <w:b/>
      <w:bCs/>
      <w:color w:val="000000"/>
      <w:sz w:val="20"/>
      <w:szCs w:val="20"/>
      <w:lang w:val="en-GB" w:eastAsia="en-AU"/>
    </w:rPr>
  </w:style>
  <w:style w:type="character" w:customStyle="1" w:styleId="ParagraphChar">
    <w:name w:val="Paragraph Char"/>
    <w:link w:val="Paragraph"/>
    <w:locked/>
    <w:rsid w:val="002F504B"/>
    <w:rPr>
      <w:color w:val="000000"/>
      <w:sz w:val="22"/>
      <w:szCs w:val="22"/>
      <w:lang w:val="en-GB"/>
    </w:rPr>
  </w:style>
  <w:style w:type="paragraph" w:customStyle="1" w:styleId="Paragraph">
    <w:name w:val="Paragraph"/>
    <w:basedOn w:val="Normal"/>
    <w:link w:val="ParagraphChar"/>
    <w:rsid w:val="002F504B"/>
    <w:pPr>
      <w:tabs>
        <w:tab w:val="right" w:pos="2540"/>
        <w:tab w:val="right" w:leader="dot" w:pos="8500"/>
      </w:tabs>
      <w:suppressAutoHyphens/>
      <w:autoSpaceDE w:val="0"/>
      <w:autoSpaceDN w:val="0"/>
      <w:adjustRightInd w:val="0"/>
      <w:spacing w:before="80" w:line="220" w:lineRule="atLeast"/>
      <w:ind w:left="2820" w:hanging="1120"/>
      <w:jc w:val="both"/>
    </w:pPr>
    <w:rPr>
      <w:color w:val="000000"/>
      <w:lang w:val="en-GB" w:eastAsia="en-AU"/>
    </w:rPr>
  </w:style>
  <w:style w:type="paragraph" w:customStyle="1" w:styleId="Sub-clause">
    <w:name w:val="Sub-clause"/>
    <w:basedOn w:val="Normal"/>
    <w:uiPriority w:val="99"/>
    <w:rsid w:val="002F504B"/>
    <w:pPr>
      <w:tabs>
        <w:tab w:val="right" w:pos="1980"/>
        <w:tab w:val="right" w:leader="dot" w:pos="8500"/>
      </w:tabs>
      <w:suppressAutoHyphens/>
      <w:autoSpaceDE w:val="0"/>
      <w:autoSpaceDN w:val="0"/>
      <w:adjustRightInd w:val="0"/>
      <w:spacing w:before="120" w:line="220" w:lineRule="atLeast"/>
      <w:ind w:left="2260" w:hanging="1140"/>
      <w:jc w:val="both"/>
    </w:pPr>
    <w:rPr>
      <w:rFonts w:ascii="Times New Roman" w:eastAsia="Times New Roman" w:hAnsi="Times New Roman"/>
      <w:color w:val="000000"/>
      <w:lang w:val="en-GB" w:eastAsia="en-AU"/>
    </w:rPr>
  </w:style>
  <w:style w:type="paragraph" w:customStyle="1" w:styleId="Partheading">
    <w:name w:val="Part heading"/>
    <w:basedOn w:val="Normal"/>
    <w:uiPriority w:val="99"/>
    <w:rsid w:val="002F504B"/>
    <w:pPr>
      <w:keepNext/>
      <w:tabs>
        <w:tab w:val="right" w:pos="1980"/>
      </w:tabs>
      <w:suppressAutoHyphens/>
      <w:autoSpaceDE w:val="0"/>
      <w:autoSpaceDN w:val="0"/>
      <w:adjustRightInd w:val="0"/>
      <w:spacing w:before="280" w:line="280" w:lineRule="atLeast"/>
      <w:ind w:left="2260" w:hanging="1140"/>
    </w:pPr>
    <w:rPr>
      <w:rFonts w:eastAsia="Times New Roman" w:cs="Arial"/>
      <w:b/>
      <w:bCs/>
      <w:color w:val="000000"/>
      <w:sz w:val="28"/>
      <w:szCs w:val="28"/>
      <w:lang w:val="en-GB" w:eastAsia="en-AU"/>
    </w:rPr>
  </w:style>
  <w:style w:type="character" w:customStyle="1" w:styleId="DirectionclauseChar">
    <w:name w:val="Direction (clause) Char"/>
    <w:link w:val="Directionclause"/>
    <w:locked/>
    <w:rsid w:val="002F504B"/>
    <w:rPr>
      <w:rFonts w:cs="Arial"/>
      <w:color w:val="0000FF"/>
      <w:sz w:val="18"/>
      <w:szCs w:val="18"/>
      <w:lang w:val="en-GB"/>
    </w:rPr>
  </w:style>
  <w:style w:type="paragraph" w:customStyle="1" w:styleId="Directionclause">
    <w:name w:val="Direction (clause)"/>
    <w:basedOn w:val="Normal"/>
    <w:link w:val="DirectionclauseChar"/>
    <w:rsid w:val="002F504B"/>
    <w:pPr>
      <w:tabs>
        <w:tab w:val="right" w:pos="1980"/>
        <w:tab w:val="right" w:leader="dot" w:pos="8500"/>
      </w:tabs>
      <w:suppressAutoHyphens/>
      <w:autoSpaceDE w:val="0"/>
      <w:autoSpaceDN w:val="0"/>
      <w:adjustRightInd w:val="0"/>
      <w:spacing w:before="60" w:line="180" w:lineRule="atLeast"/>
      <w:ind w:left="2260" w:hanging="1140"/>
      <w:jc w:val="both"/>
    </w:pPr>
    <w:rPr>
      <w:rFonts w:cs="Arial"/>
      <w:color w:val="0000FF"/>
      <w:sz w:val="18"/>
      <w:szCs w:val="18"/>
      <w:lang w:val="en-GB" w:eastAsia="en-AU"/>
    </w:rPr>
  </w:style>
  <w:style w:type="paragraph" w:customStyle="1" w:styleId="Zoneheading">
    <w:name w:val="Zone heading"/>
    <w:basedOn w:val="Normal"/>
    <w:uiPriority w:val="99"/>
    <w:rsid w:val="002F504B"/>
    <w:pPr>
      <w:keepNext/>
      <w:tabs>
        <w:tab w:val="right" w:pos="1400"/>
      </w:tabs>
      <w:suppressAutoHyphens/>
      <w:autoSpaceDE w:val="0"/>
      <w:autoSpaceDN w:val="0"/>
      <w:adjustRightInd w:val="0"/>
      <w:spacing w:before="240" w:line="220" w:lineRule="atLeast"/>
      <w:ind w:left="1700" w:hanging="1140"/>
    </w:pPr>
    <w:rPr>
      <w:rFonts w:eastAsia="Times New Roman" w:cs="Arial"/>
      <w:b/>
      <w:bCs/>
      <w:lang w:eastAsia="en-AU"/>
    </w:rPr>
  </w:style>
  <w:style w:type="paragraph" w:customStyle="1" w:styleId="Scheduleheading">
    <w:name w:val="Schedule heading"/>
    <w:basedOn w:val="Heading2"/>
    <w:uiPriority w:val="99"/>
    <w:rsid w:val="002F504B"/>
    <w:pPr>
      <w:keepNext/>
      <w:overflowPunct/>
      <w:autoSpaceDE/>
      <w:autoSpaceDN/>
      <w:adjustRightInd/>
      <w:spacing w:before="240" w:after="60"/>
      <w:ind w:left="720"/>
    </w:pPr>
    <w:rPr>
      <w:rFonts w:cs="Arial"/>
      <w:bCs/>
      <w:color w:val="000000"/>
      <w:sz w:val="28"/>
      <w:szCs w:val="28"/>
      <w:lang w:eastAsia="en-AU"/>
    </w:rPr>
  </w:style>
  <w:style w:type="paragraph" w:customStyle="1" w:styleId="Sub-paragraph">
    <w:name w:val="Sub-paragraph"/>
    <w:basedOn w:val="Normal"/>
    <w:uiPriority w:val="99"/>
    <w:rsid w:val="002F504B"/>
    <w:pPr>
      <w:tabs>
        <w:tab w:val="right" w:pos="3100"/>
        <w:tab w:val="right" w:leader="dot" w:pos="8500"/>
      </w:tabs>
      <w:suppressAutoHyphens/>
      <w:autoSpaceDE w:val="0"/>
      <w:autoSpaceDN w:val="0"/>
      <w:adjustRightInd w:val="0"/>
      <w:spacing w:before="60" w:line="220" w:lineRule="atLeast"/>
      <w:ind w:left="3400" w:hanging="1140"/>
      <w:jc w:val="both"/>
    </w:pPr>
    <w:rPr>
      <w:rFonts w:ascii="Times New Roman" w:eastAsia="Times New Roman" w:hAnsi="Times New Roman"/>
      <w:color w:val="000000"/>
      <w:lang w:val="en-GB" w:eastAsia="en-AU"/>
    </w:rPr>
  </w:style>
  <w:style w:type="paragraph" w:customStyle="1" w:styleId="Subclausewheading">
    <w:name w:val="Subclause w/ heading"/>
    <w:basedOn w:val="Normal"/>
    <w:uiPriority w:val="99"/>
    <w:rsid w:val="002F504B"/>
    <w:pPr>
      <w:tabs>
        <w:tab w:val="right" w:leader="dot" w:pos="8500"/>
      </w:tabs>
      <w:suppressAutoHyphens/>
      <w:autoSpaceDE w:val="0"/>
      <w:autoSpaceDN w:val="0"/>
      <w:adjustRightInd w:val="0"/>
      <w:spacing w:before="120" w:line="220" w:lineRule="atLeast"/>
      <w:ind w:left="2260"/>
      <w:jc w:val="both"/>
    </w:pPr>
    <w:rPr>
      <w:rFonts w:ascii="Times New Roman" w:eastAsia="Times New Roman" w:hAnsi="Times New Roman"/>
      <w:color w:val="000000"/>
      <w:lang w:val="en-GB" w:eastAsia="en-AU"/>
    </w:rPr>
  </w:style>
  <w:style w:type="paragraph" w:customStyle="1" w:styleId="Bullets1">
    <w:name w:val="Bullets 1"/>
    <w:basedOn w:val="Normal"/>
    <w:next w:val="Normal"/>
    <w:uiPriority w:val="99"/>
    <w:rsid w:val="002F504B"/>
    <w:pPr>
      <w:numPr>
        <w:numId w:val="1"/>
      </w:numPr>
      <w:spacing w:before="120"/>
    </w:pPr>
    <w:rPr>
      <w:rFonts w:ascii="Times New Roman" w:eastAsia="Times New Roman" w:hAnsi="Times New Roman"/>
      <w:sz w:val="24"/>
      <w:szCs w:val="20"/>
      <w:lang w:val="en-US"/>
    </w:rPr>
  </w:style>
  <w:style w:type="paragraph" w:customStyle="1" w:styleId="Bulleted2">
    <w:name w:val="Bulleted 2"/>
    <w:basedOn w:val="Normal"/>
    <w:uiPriority w:val="99"/>
    <w:rsid w:val="002F504B"/>
    <w:pPr>
      <w:numPr>
        <w:numId w:val="2"/>
      </w:numPr>
    </w:pPr>
    <w:rPr>
      <w:rFonts w:eastAsia="Times"/>
      <w:sz w:val="20"/>
      <w:szCs w:val="20"/>
    </w:rPr>
  </w:style>
  <w:style w:type="paragraph" w:customStyle="1" w:styleId="leftparagraph">
    <w:name w:val="leftparagraph"/>
    <w:basedOn w:val="Normal"/>
    <w:uiPriority w:val="99"/>
    <w:rsid w:val="002F504B"/>
    <w:pPr>
      <w:spacing w:before="160" w:after="200"/>
    </w:pPr>
    <w:rPr>
      <w:rFonts w:ascii="Times New Roman" w:eastAsia="Times New Roman" w:hAnsi="Times New Roman"/>
      <w:sz w:val="24"/>
      <w:szCs w:val="24"/>
      <w:lang w:eastAsia="en-AU"/>
    </w:rPr>
  </w:style>
  <w:style w:type="paragraph" w:customStyle="1" w:styleId="ICTOC2">
    <w:name w:val="IC_TOC_2"/>
    <w:basedOn w:val="Normal"/>
    <w:uiPriority w:val="99"/>
    <w:rsid w:val="002F504B"/>
    <w:pPr>
      <w:tabs>
        <w:tab w:val="left" w:pos="720"/>
      </w:tabs>
      <w:ind w:left="567" w:hanging="567"/>
    </w:pPr>
    <w:rPr>
      <w:rFonts w:ascii="Arial Bold" w:eastAsia="Times New Roman" w:hAnsi="Arial Bold"/>
      <w:b/>
      <w:szCs w:val="28"/>
      <w:lang w:val="en-GB"/>
    </w:rPr>
  </w:style>
  <w:style w:type="paragraph" w:customStyle="1" w:styleId="headingparagraph">
    <w:name w:val="headingparagraph"/>
    <w:basedOn w:val="Normal"/>
    <w:uiPriority w:val="99"/>
    <w:rsid w:val="002F504B"/>
    <w:pPr>
      <w:spacing w:before="160" w:after="200"/>
      <w:ind w:left="340" w:hanging="340"/>
    </w:pPr>
    <w:rPr>
      <w:rFonts w:eastAsia="Times New Roman" w:cs="Arial"/>
      <w:sz w:val="24"/>
      <w:szCs w:val="24"/>
      <w:lang w:eastAsia="en-AU"/>
    </w:rPr>
  </w:style>
  <w:style w:type="paragraph" w:customStyle="1" w:styleId="flatparagraph">
    <w:name w:val="flatparagraph"/>
    <w:basedOn w:val="Normal"/>
    <w:uiPriority w:val="99"/>
    <w:rsid w:val="002F504B"/>
    <w:pPr>
      <w:spacing w:before="160" w:after="200"/>
      <w:ind w:left="340"/>
    </w:pPr>
    <w:rPr>
      <w:rFonts w:ascii="Times New Roman" w:eastAsia="Times New Roman" w:hAnsi="Times New Roman"/>
      <w:sz w:val="24"/>
      <w:szCs w:val="24"/>
      <w:lang w:eastAsia="en-AU"/>
    </w:rPr>
  </w:style>
  <w:style w:type="paragraph" w:customStyle="1" w:styleId="smallflatparagraph">
    <w:name w:val="smallflatparagraph"/>
    <w:basedOn w:val="Normal"/>
    <w:uiPriority w:val="99"/>
    <w:rsid w:val="002F504B"/>
    <w:rPr>
      <w:rFonts w:ascii="Times New Roman" w:eastAsia="Times New Roman" w:hAnsi="Times New Roman"/>
      <w:sz w:val="24"/>
      <w:szCs w:val="24"/>
      <w:lang w:eastAsia="en-AU"/>
    </w:rPr>
  </w:style>
  <w:style w:type="paragraph" w:customStyle="1" w:styleId="tparagraph">
    <w:name w:val="tparagraph"/>
    <w:basedOn w:val="Normal"/>
    <w:uiPriority w:val="99"/>
    <w:rsid w:val="002F504B"/>
    <w:rPr>
      <w:rFonts w:ascii="Times New Roman" w:eastAsia="Times New Roman" w:hAnsi="Times New Roman"/>
      <w:sz w:val="19"/>
      <w:szCs w:val="19"/>
      <w:lang w:eastAsia="en-AU"/>
    </w:rPr>
  </w:style>
  <w:style w:type="paragraph" w:customStyle="1" w:styleId="leftheadingparagraph">
    <w:name w:val="leftheadingparagraph"/>
    <w:basedOn w:val="Normal"/>
    <w:uiPriority w:val="99"/>
    <w:rsid w:val="002F504B"/>
    <w:pPr>
      <w:spacing w:before="160" w:after="200"/>
    </w:pPr>
    <w:rPr>
      <w:rFonts w:eastAsia="Times New Roman" w:cs="Arial"/>
      <w:sz w:val="24"/>
      <w:szCs w:val="24"/>
      <w:lang w:eastAsia="en-AU"/>
    </w:rPr>
  </w:style>
  <w:style w:type="paragraph" w:customStyle="1" w:styleId="note">
    <w:name w:val="note"/>
    <w:basedOn w:val="Normal"/>
    <w:uiPriority w:val="99"/>
    <w:rsid w:val="002F504B"/>
    <w:pPr>
      <w:spacing w:before="160" w:after="200"/>
    </w:pPr>
    <w:rPr>
      <w:rFonts w:eastAsia="Times New Roman" w:cs="Arial"/>
      <w:sz w:val="19"/>
      <w:szCs w:val="19"/>
      <w:lang w:eastAsia="en-AU"/>
    </w:rPr>
  </w:style>
  <w:style w:type="paragraph" w:customStyle="1" w:styleId="source">
    <w:name w:val="source"/>
    <w:basedOn w:val="Normal"/>
    <w:uiPriority w:val="99"/>
    <w:rsid w:val="002F504B"/>
    <w:pPr>
      <w:spacing w:before="160" w:after="200"/>
      <w:ind w:right="160"/>
      <w:jc w:val="right"/>
    </w:pPr>
    <w:rPr>
      <w:rFonts w:eastAsia="Times New Roman" w:cs="Arial"/>
      <w:sz w:val="14"/>
      <w:szCs w:val="14"/>
      <w:lang w:eastAsia="en-AU"/>
    </w:rPr>
  </w:style>
  <w:style w:type="paragraph" w:customStyle="1" w:styleId="theadingparagraph">
    <w:name w:val="theadingparagraph"/>
    <w:basedOn w:val="Normal"/>
    <w:uiPriority w:val="99"/>
    <w:rsid w:val="002F504B"/>
    <w:pPr>
      <w:spacing w:after="200"/>
      <w:ind w:left="340" w:hanging="340"/>
    </w:pPr>
    <w:rPr>
      <w:rFonts w:eastAsia="Times New Roman" w:cs="Arial"/>
      <w:sz w:val="19"/>
      <w:szCs w:val="19"/>
      <w:lang w:eastAsia="en-AU"/>
    </w:rPr>
  </w:style>
  <w:style w:type="paragraph" w:customStyle="1" w:styleId="hfloat">
    <w:name w:val="hfloat"/>
    <w:basedOn w:val="Normal"/>
    <w:uiPriority w:val="99"/>
    <w:rsid w:val="002F504B"/>
    <w:pPr>
      <w:spacing w:before="200" w:after="200"/>
      <w:ind w:left="340" w:hanging="340"/>
    </w:pPr>
    <w:rPr>
      <w:rFonts w:eastAsia="Times New Roman" w:cs="Arial"/>
      <w:sz w:val="16"/>
      <w:szCs w:val="16"/>
      <w:lang w:eastAsia="en-AU"/>
    </w:rPr>
  </w:style>
  <w:style w:type="paragraph" w:customStyle="1" w:styleId="message-text">
    <w:name w:val="message-text"/>
    <w:basedOn w:val="Normal"/>
    <w:uiPriority w:val="99"/>
    <w:rsid w:val="002F504B"/>
    <w:pPr>
      <w:spacing w:before="75" w:after="100" w:afterAutospacing="1"/>
    </w:pPr>
    <w:rPr>
      <w:rFonts w:ascii="Verdana" w:eastAsia="Times New Roman" w:hAnsi="Verdana"/>
      <w:sz w:val="24"/>
      <w:szCs w:val="24"/>
      <w:lang w:eastAsia="en-AU"/>
    </w:rPr>
  </w:style>
  <w:style w:type="paragraph" w:customStyle="1" w:styleId="pagination">
    <w:name w:val="pagination"/>
    <w:basedOn w:val="Normal"/>
    <w:uiPriority w:val="99"/>
    <w:rsid w:val="002F504B"/>
    <w:pPr>
      <w:spacing w:before="100" w:beforeAutospacing="1" w:after="100" w:afterAutospacing="1"/>
    </w:pPr>
    <w:rPr>
      <w:rFonts w:ascii="Verdana" w:eastAsia="Times New Roman" w:hAnsi="Verdana"/>
      <w:color w:val="003399"/>
      <w:sz w:val="24"/>
      <w:szCs w:val="24"/>
      <w:lang w:eastAsia="en-AU"/>
    </w:rPr>
  </w:style>
  <w:style w:type="paragraph" w:customStyle="1" w:styleId="function-icons">
    <w:name w:val="function-icons"/>
    <w:basedOn w:val="Normal"/>
    <w:uiPriority w:val="99"/>
    <w:rsid w:val="002F504B"/>
    <w:pPr>
      <w:spacing w:before="100" w:beforeAutospacing="1" w:after="100" w:afterAutospacing="1"/>
      <w:jc w:val="right"/>
    </w:pPr>
    <w:rPr>
      <w:rFonts w:ascii="Times New Roman" w:eastAsia="Times New Roman" w:hAnsi="Times New Roman"/>
      <w:sz w:val="24"/>
      <w:szCs w:val="24"/>
      <w:lang w:eastAsia="en-AU"/>
    </w:rPr>
  </w:style>
  <w:style w:type="paragraph" w:customStyle="1" w:styleId="top-page">
    <w:name w:val="top-page"/>
    <w:basedOn w:val="Normal"/>
    <w:uiPriority w:val="99"/>
    <w:rsid w:val="002F504B"/>
    <w:pPr>
      <w:spacing w:before="100" w:beforeAutospacing="1" w:after="100" w:afterAutospacing="1"/>
      <w:jc w:val="right"/>
    </w:pPr>
    <w:rPr>
      <w:rFonts w:ascii="Verdana" w:eastAsia="Times New Roman" w:hAnsi="Verdana"/>
      <w:sz w:val="19"/>
      <w:szCs w:val="19"/>
      <w:lang w:eastAsia="en-AU"/>
    </w:rPr>
  </w:style>
  <w:style w:type="paragraph" w:customStyle="1" w:styleId="group">
    <w:name w:val="group"/>
    <w:basedOn w:val="Normal"/>
    <w:uiPriority w:val="99"/>
    <w:rsid w:val="002F504B"/>
    <w:pPr>
      <w:spacing w:before="100" w:beforeAutospacing="1" w:after="100" w:afterAutospacing="1"/>
    </w:pPr>
    <w:rPr>
      <w:rFonts w:ascii="Times New Roman" w:eastAsia="Times New Roman" w:hAnsi="Times New Roman"/>
      <w:vanish/>
      <w:sz w:val="24"/>
      <w:szCs w:val="24"/>
      <w:lang w:eastAsia="en-AU"/>
    </w:rPr>
  </w:style>
  <w:style w:type="paragraph" w:customStyle="1" w:styleId="groupbutton">
    <w:name w:val="groupbutton"/>
    <w:basedOn w:val="Normal"/>
    <w:uiPriority w:val="99"/>
    <w:rsid w:val="002F504B"/>
    <w:pPr>
      <w:spacing w:before="100" w:beforeAutospacing="1" w:after="100" w:afterAutospacing="1"/>
    </w:pPr>
    <w:rPr>
      <w:rFonts w:ascii="Times New Roman" w:eastAsia="Times New Roman" w:hAnsi="Times New Roman"/>
      <w:sz w:val="19"/>
      <w:szCs w:val="19"/>
      <w:lang w:eastAsia="en-AU"/>
    </w:rPr>
  </w:style>
  <w:style w:type="paragraph" w:customStyle="1" w:styleId="Recommend">
    <w:name w:val="Recommend"/>
    <w:basedOn w:val="Normal"/>
    <w:uiPriority w:val="99"/>
    <w:rsid w:val="002F504B"/>
    <w:pPr>
      <w:overflowPunct w:val="0"/>
      <w:autoSpaceDE w:val="0"/>
      <w:autoSpaceDN w:val="0"/>
      <w:adjustRightInd w:val="0"/>
      <w:spacing w:before="120" w:after="240"/>
      <w:jc w:val="both"/>
    </w:pPr>
    <w:rPr>
      <w:rFonts w:eastAsia="Times New Roman"/>
      <w:b/>
      <w:i/>
      <w:sz w:val="18"/>
      <w:szCs w:val="20"/>
    </w:rPr>
  </w:style>
  <w:style w:type="paragraph" w:customStyle="1" w:styleId="Body1">
    <w:name w:val="Body 1"/>
    <w:basedOn w:val="Normal"/>
    <w:uiPriority w:val="99"/>
    <w:rsid w:val="002F504B"/>
    <w:pPr>
      <w:spacing w:before="120"/>
    </w:pPr>
    <w:rPr>
      <w:rFonts w:eastAsia="Times New Roman" w:cs="Arial"/>
      <w:color w:val="000000"/>
      <w:sz w:val="18"/>
      <w:lang w:eastAsia="en-AU"/>
    </w:rPr>
  </w:style>
  <w:style w:type="paragraph" w:customStyle="1" w:styleId="Heading60">
    <w:name w:val="Heading6"/>
    <w:basedOn w:val="Heading2"/>
    <w:next w:val="Normal"/>
    <w:uiPriority w:val="99"/>
    <w:rsid w:val="002F504B"/>
    <w:pPr>
      <w:keepNext/>
      <w:overflowPunct/>
      <w:autoSpaceDE/>
      <w:autoSpaceDN/>
      <w:adjustRightInd/>
      <w:spacing w:before="120" w:after="360"/>
      <w:jc w:val="both"/>
    </w:pPr>
    <w:rPr>
      <w:smallCaps/>
      <w:sz w:val="26"/>
      <w:lang w:val="en-AU"/>
    </w:rPr>
  </w:style>
  <w:style w:type="paragraph" w:customStyle="1" w:styleId="20n">
    <w:name w:val="20n"/>
    <w:basedOn w:val="Normal"/>
    <w:uiPriority w:val="99"/>
    <w:rsid w:val="002F504B"/>
    <w:pPr>
      <w:widowControl w:val="0"/>
      <w:autoSpaceDE w:val="0"/>
      <w:autoSpaceDN w:val="0"/>
      <w:adjustRightInd w:val="0"/>
      <w:ind w:left="1296"/>
    </w:pPr>
    <w:rPr>
      <w:rFonts w:ascii="Courier" w:eastAsia="Times New Roman" w:hAnsi="Courier"/>
      <w:sz w:val="20"/>
      <w:szCs w:val="20"/>
      <w:lang w:val="en-US"/>
    </w:rPr>
  </w:style>
  <w:style w:type="paragraph" w:customStyle="1" w:styleId="NormalJustified">
    <w:name w:val="Normal + Justified"/>
    <w:basedOn w:val="Normal"/>
    <w:uiPriority w:val="99"/>
    <w:semiHidden/>
    <w:rsid w:val="002F504B"/>
    <w:rPr>
      <w:rFonts w:eastAsia="Times New Roman"/>
      <w:b/>
      <w:u w:val="single"/>
    </w:rPr>
  </w:style>
  <w:style w:type="paragraph" w:customStyle="1" w:styleId="rcBodyText">
    <w:name w:val="rcBodyText"/>
    <w:basedOn w:val="Normal"/>
    <w:uiPriority w:val="99"/>
    <w:semiHidden/>
    <w:rsid w:val="002F504B"/>
    <w:pPr>
      <w:jc w:val="both"/>
    </w:pPr>
    <w:rPr>
      <w:rFonts w:ascii="Times New Roman" w:hAnsi="Times New Roman"/>
      <w:sz w:val="24"/>
      <w:szCs w:val="24"/>
    </w:rPr>
  </w:style>
  <w:style w:type="character" w:styleId="SubtleEmphasis">
    <w:name w:val="Subtle Emphasis"/>
    <w:uiPriority w:val="19"/>
    <w:qFormat/>
    <w:rsid w:val="002F504B"/>
    <w:rPr>
      <w:i/>
      <w:iCs/>
    </w:rPr>
  </w:style>
  <w:style w:type="character" w:styleId="IntenseEmphasis">
    <w:name w:val="Intense Emphasis"/>
    <w:uiPriority w:val="21"/>
    <w:qFormat/>
    <w:rsid w:val="002F504B"/>
    <w:rPr>
      <w:b/>
      <w:bCs/>
    </w:rPr>
  </w:style>
  <w:style w:type="character" w:styleId="SubtleReference">
    <w:name w:val="Subtle Reference"/>
    <w:uiPriority w:val="31"/>
    <w:qFormat/>
    <w:rsid w:val="002F504B"/>
    <w:rPr>
      <w:smallCaps/>
    </w:rPr>
  </w:style>
  <w:style w:type="character" w:styleId="IntenseReference">
    <w:name w:val="Intense Reference"/>
    <w:uiPriority w:val="32"/>
    <w:qFormat/>
    <w:rsid w:val="002F504B"/>
    <w:rPr>
      <w:smallCaps/>
      <w:spacing w:val="5"/>
      <w:u w:val="single"/>
    </w:rPr>
  </w:style>
  <w:style w:type="character" w:styleId="BookTitle">
    <w:name w:val="Book Title"/>
    <w:uiPriority w:val="33"/>
    <w:qFormat/>
    <w:rsid w:val="002F504B"/>
    <w:rPr>
      <w:i/>
      <w:iCs/>
      <w:smallCaps/>
      <w:spacing w:val="5"/>
    </w:rPr>
  </w:style>
  <w:style w:type="character" w:customStyle="1" w:styleId="31">
    <w:name w:val="31"/>
    <w:rsid w:val="002F504B"/>
    <w:rPr>
      <w:rFonts w:ascii="Arial" w:hAnsi="Arial" w:cs="Arial" w:hint="default"/>
      <w:b/>
      <w:bCs w:val="0"/>
      <w:sz w:val="28"/>
    </w:rPr>
  </w:style>
  <w:style w:type="character" w:customStyle="1" w:styleId="BodyText3Char2">
    <w:name w:val="Body Text 3 Char2"/>
    <w:link w:val="BodyText3"/>
    <w:uiPriority w:val="99"/>
    <w:semiHidden/>
    <w:locked/>
    <w:rsid w:val="002F504B"/>
    <w:rPr>
      <w:rFonts w:ascii="Times New Roman" w:eastAsia="Times New Roman" w:hAnsi="Times New Roman"/>
      <w:sz w:val="16"/>
      <w:szCs w:val="16"/>
      <w:lang w:val="en-US" w:eastAsia="en-US"/>
    </w:rPr>
  </w:style>
  <w:style w:type="character" w:customStyle="1" w:styleId="BodyText3Char1">
    <w:name w:val="Body Text 3 Char1"/>
    <w:uiPriority w:val="99"/>
    <w:semiHidden/>
    <w:locked/>
    <w:rsid w:val="002F504B"/>
    <w:rPr>
      <w:sz w:val="16"/>
      <w:szCs w:val="16"/>
      <w:lang w:val="en-US" w:eastAsia="en-US"/>
    </w:rPr>
  </w:style>
  <w:style w:type="character" w:customStyle="1" w:styleId="BodyTextIndent2Char1">
    <w:name w:val="Body Text Indent 2 Char1"/>
    <w:uiPriority w:val="99"/>
    <w:semiHidden/>
    <w:locked/>
    <w:rsid w:val="002F504B"/>
    <w:rPr>
      <w:sz w:val="24"/>
      <w:szCs w:val="24"/>
      <w:lang w:val="en-US" w:eastAsia="en-US"/>
    </w:rPr>
  </w:style>
  <w:style w:type="character" w:customStyle="1" w:styleId="BalloonTextChar1">
    <w:name w:val="Balloon Text Char1"/>
    <w:locked/>
    <w:rsid w:val="002F504B"/>
    <w:rPr>
      <w:rFonts w:ascii="Tahoma" w:eastAsia="Times New Roman" w:hAnsi="Tahoma" w:cs="Tahoma" w:hint="default"/>
      <w:sz w:val="16"/>
      <w:szCs w:val="16"/>
    </w:rPr>
  </w:style>
  <w:style w:type="character" w:customStyle="1" w:styleId="Heading2Char1">
    <w:name w:val="Heading 2 Char1"/>
    <w:locked/>
    <w:rsid w:val="002F504B"/>
    <w:rPr>
      <w:rFonts w:ascii="Arial" w:hAnsi="Arial" w:cs="Arial" w:hint="default"/>
      <w:b/>
      <w:bCs w:val="0"/>
      <w:sz w:val="24"/>
      <w:lang w:val="en-GB" w:eastAsia="en-US"/>
    </w:rPr>
  </w:style>
  <w:style w:type="character" w:customStyle="1" w:styleId="mw-headline">
    <w:name w:val="mw-headline"/>
    <w:rsid w:val="002F504B"/>
  </w:style>
  <w:style w:type="character" w:customStyle="1" w:styleId="st">
    <w:name w:val="st"/>
    <w:rsid w:val="002F504B"/>
  </w:style>
  <w:style w:type="character" w:customStyle="1" w:styleId="formelementlabel1">
    <w:name w:val="formelementlabel1"/>
    <w:rsid w:val="002F504B"/>
    <w:rPr>
      <w:sz w:val="18"/>
      <w:szCs w:val="18"/>
    </w:rPr>
  </w:style>
  <w:style w:type="character" w:customStyle="1" w:styleId="frag-defterm">
    <w:name w:val="frag-defterm"/>
    <w:rsid w:val="002F504B"/>
  </w:style>
  <w:style w:type="character" w:customStyle="1" w:styleId="BodyText2Char4">
    <w:name w:val="Body Text 2 Char4"/>
    <w:uiPriority w:val="99"/>
    <w:semiHidden/>
    <w:locked/>
    <w:rsid w:val="002F504B"/>
    <w:rPr>
      <w:sz w:val="24"/>
      <w:szCs w:val="24"/>
      <w:lang w:val="en-US" w:eastAsia="en-US"/>
    </w:rPr>
  </w:style>
  <w:style w:type="character" w:customStyle="1" w:styleId="BodyText3Char4">
    <w:name w:val="Body Text 3 Char4"/>
    <w:uiPriority w:val="99"/>
    <w:semiHidden/>
    <w:locked/>
    <w:rsid w:val="002F504B"/>
    <w:rPr>
      <w:sz w:val="16"/>
      <w:szCs w:val="16"/>
      <w:lang w:val="en-US" w:eastAsia="en-US"/>
    </w:rPr>
  </w:style>
  <w:style w:type="character" w:customStyle="1" w:styleId="hit">
    <w:name w:val="hit"/>
    <w:rsid w:val="002F504B"/>
    <w:rPr>
      <w:color w:val="C03A00"/>
    </w:rPr>
  </w:style>
  <w:style w:type="character" w:customStyle="1" w:styleId="hittext">
    <w:name w:val="hittext"/>
    <w:rsid w:val="002F504B"/>
    <w:rPr>
      <w:b/>
      <w:bCs/>
      <w:color w:val="C03A00"/>
      <w:shd w:val="clear" w:color="auto" w:fill="FFFFFF"/>
    </w:rPr>
  </w:style>
  <w:style w:type="character" w:customStyle="1" w:styleId="BodyText3Char3">
    <w:name w:val="Body Text 3 Char3"/>
    <w:uiPriority w:val="99"/>
    <w:semiHidden/>
    <w:locked/>
    <w:rsid w:val="002F504B"/>
    <w:rPr>
      <w:sz w:val="16"/>
      <w:szCs w:val="16"/>
      <w:lang w:val="en-US" w:eastAsia="en-US"/>
    </w:rPr>
  </w:style>
  <w:style w:type="character" w:customStyle="1" w:styleId="BodyText2Char3">
    <w:name w:val="Body Text 2 Char3"/>
    <w:uiPriority w:val="99"/>
    <w:semiHidden/>
    <w:locked/>
    <w:rsid w:val="002F504B"/>
    <w:rPr>
      <w:sz w:val="24"/>
      <w:szCs w:val="24"/>
      <w:lang w:val="en-US" w:eastAsia="en-US"/>
    </w:rPr>
  </w:style>
  <w:style w:type="character" w:customStyle="1" w:styleId="BodyTextIndent2Char3">
    <w:name w:val="Body Text Indent 2 Char3"/>
    <w:uiPriority w:val="99"/>
    <w:semiHidden/>
    <w:locked/>
    <w:rsid w:val="002F504B"/>
    <w:rPr>
      <w:sz w:val="24"/>
      <w:szCs w:val="24"/>
      <w:lang w:val="en-US" w:eastAsia="en-US"/>
    </w:rPr>
  </w:style>
  <w:style w:type="character" w:customStyle="1" w:styleId="BodyTextIndent2Char2">
    <w:name w:val="Body Text Indent 2 Char2"/>
    <w:uiPriority w:val="99"/>
    <w:semiHidden/>
    <w:locked/>
    <w:rsid w:val="002F504B"/>
    <w:rPr>
      <w:sz w:val="24"/>
      <w:szCs w:val="24"/>
      <w:lang w:val="en-US" w:eastAsia="en-US"/>
    </w:rPr>
  </w:style>
  <w:style w:type="character" w:customStyle="1" w:styleId="BodyText2Char2">
    <w:name w:val="Body Text 2 Char2"/>
    <w:uiPriority w:val="99"/>
    <w:semiHidden/>
    <w:locked/>
    <w:rsid w:val="002F504B"/>
    <w:rPr>
      <w:sz w:val="21"/>
      <w:lang w:eastAsia="en-US"/>
    </w:rPr>
  </w:style>
  <w:style w:type="character" w:customStyle="1" w:styleId="BodyText2Char1">
    <w:name w:val="Body Text 2 Char1"/>
    <w:uiPriority w:val="99"/>
    <w:semiHidden/>
    <w:locked/>
    <w:rsid w:val="002F504B"/>
    <w:rPr>
      <w:sz w:val="21"/>
      <w:lang w:eastAsia="en-US"/>
    </w:rPr>
  </w:style>
  <w:style w:type="table" w:styleId="LightList">
    <w:name w:val="Light List"/>
    <w:basedOn w:val="TableNormal"/>
    <w:uiPriority w:val="61"/>
    <w:rsid w:val="002F504B"/>
    <w:rPr>
      <w:rFonts w:ascii="Times New Roman" w:eastAsia="Times New Roman" w:hAnsi="Times New Roman"/>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TableNormal"/>
    <w:uiPriority w:val="59"/>
    <w:rsid w:val="002F504B"/>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2F504B"/>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2F504B"/>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59"/>
    <w:rsid w:val="002F504B"/>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2F504B"/>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rsid w:val="002F504B"/>
    <w:pPr>
      <w:overflowPunct w:val="0"/>
      <w:autoSpaceDE w:val="0"/>
      <w:autoSpaceDN w:val="0"/>
      <w:adjustRightInd w:val="0"/>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2F504B"/>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2F504B"/>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rsid w:val="002F504B"/>
    <w:pPr>
      <w:overflowPunct w:val="0"/>
      <w:autoSpaceDE w:val="0"/>
      <w:autoSpaceDN w:val="0"/>
      <w:adjustRightInd w:val="0"/>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2F504B"/>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2F504B"/>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4">
    <w:name w:val="Style14"/>
    <w:rsid w:val="002F504B"/>
    <w:pPr>
      <w:numPr>
        <w:numId w:val="4"/>
      </w:numPr>
    </w:pPr>
  </w:style>
  <w:style w:type="numbering" w:customStyle="1" w:styleId="Style13">
    <w:name w:val="Style13"/>
    <w:rsid w:val="002F504B"/>
    <w:pPr>
      <w:numPr>
        <w:numId w:val="5"/>
      </w:numPr>
    </w:pPr>
  </w:style>
  <w:style w:type="numbering" w:customStyle="1" w:styleId="Style31">
    <w:name w:val="Style31"/>
    <w:rsid w:val="002F504B"/>
    <w:pPr>
      <w:numPr>
        <w:numId w:val="6"/>
      </w:numPr>
    </w:pPr>
  </w:style>
  <w:style w:type="numbering" w:customStyle="1" w:styleId="Style11">
    <w:name w:val="Style11"/>
    <w:rsid w:val="002F504B"/>
    <w:pPr>
      <w:numPr>
        <w:numId w:val="7"/>
      </w:numPr>
    </w:pPr>
  </w:style>
  <w:style w:type="numbering" w:customStyle="1" w:styleId="Style12">
    <w:name w:val="Style12"/>
    <w:rsid w:val="002F504B"/>
    <w:pPr>
      <w:numPr>
        <w:numId w:val="8"/>
      </w:numPr>
    </w:pPr>
  </w:style>
  <w:style w:type="numbering" w:customStyle="1" w:styleId="Style211">
    <w:name w:val="Style211"/>
    <w:rsid w:val="002F504B"/>
    <w:pPr>
      <w:numPr>
        <w:numId w:val="9"/>
      </w:numPr>
    </w:pPr>
  </w:style>
  <w:style w:type="numbering" w:customStyle="1" w:styleId="Style131">
    <w:name w:val="Style131"/>
    <w:rsid w:val="002F504B"/>
    <w:pPr>
      <w:numPr>
        <w:numId w:val="10"/>
      </w:numPr>
    </w:pPr>
  </w:style>
  <w:style w:type="numbering" w:customStyle="1" w:styleId="Style1121">
    <w:name w:val="Style1121"/>
    <w:rsid w:val="002F504B"/>
    <w:pPr>
      <w:numPr>
        <w:numId w:val="11"/>
      </w:numPr>
    </w:pPr>
  </w:style>
  <w:style w:type="numbering" w:customStyle="1" w:styleId="Style43">
    <w:name w:val="Style43"/>
    <w:rsid w:val="002F504B"/>
    <w:pPr>
      <w:numPr>
        <w:numId w:val="12"/>
      </w:numPr>
    </w:pPr>
  </w:style>
  <w:style w:type="numbering" w:customStyle="1" w:styleId="Style111">
    <w:name w:val="Style111"/>
    <w:rsid w:val="002F504B"/>
    <w:pPr>
      <w:numPr>
        <w:numId w:val="13"/>
      </w:numPr>
    </w:pPr>
  </w:style>
  <w:style w:type="numbering" w:customStyle="1" w:styleId="Style112">
    <w:name w:val="Style112"/>
    <w:rsid w:val="002F504B"/>
    <w:pPr>
      <w:numPr>
        <w:numId w:val="14"/>
      </w:numPr>
    </w:pPr>
  </w:style>
  <w:style w:type="numbering" w:customStyle="1" w:styleId="Style21">
    <w:name w:val="Style21"/>
    <w:rsid w:val="002F504B"/>
    <w:pPr>
      <w:numPr>
        <w:numId w:val="15"/>
      </w:numPr>
    </w:pPr>
  </w:style>
  <w:style w:type="numbering" w:customStyle="1" w:styleId="Style1112">
    <w:name w:val="Style1112"/>
    <w:rsid w:val="002F504B"/>
    <w:pPr>
      <w:numPr>
        <w:numId w:val="16"/>
      </w:numPr>
    </w:pPr>
  </w:style>
  <w:style w:type="numbering" w:customStyle="1" w:styleId="Style41">
    <w:name w:val="Style41"/>
    <w:rsid w:val="002F504B"/>
    <w:pPr>
      <w:numPr>
        <w:numId w:val="17"/>
      </w:numPr>
    </w:pPr>
  </w:style>
  <w:style w:type="numbering" w:customStyle="1" w:styleId="Style4">
    <w:name w:val="Style4"/>
    <w:rsid w:val="002F504B"/>
    <w:pPr>
      <w:numPr>
        <w:numId w:val="18"/>
      </w:numPr>
    </w:pPr>
  </w:style>
  <w:style w:type="numbering" w:customStyle="1" w:styleId="Style311">
    <w:name w:val="Style311"/>
    <w:rsid w:val="002F504B"/>
    <w:pPr>
      <w:numPr>
        <w:numId w:val="19"/>
      </w:numPr>
    </w:pPr>
  </w:style>
  <w:style w:type="numbering" w:customStyle="1" w:styleId="Style22">
    <w:name w:val="Style22"/>
    <w:rsid w:val="002F504B"/>
    <w:pPr>
      <w:numPr>
        <w:numId w:val="20"/>
      </w:numPr>
    </w:pPr>
  </w:style>
  <w:style w:type="numbering" w:customStyle="1" w:styleId="Style2">
    <w:name w:val="Style2"/>
    <w:rsid w:val="002F504B"/>
    <w:pPr>
      <w:numPr>
        <w:numId w:val="21"/>
      </w:numPr>
    </w:pPr>
  </w:style>
  <w:style w:type="numbering" w:customStyle="1" w:styleId="Style1512">
    <w:name w:val="Style1512"/>
    <w:rsid w:val="002F504B"/>
    <w:pPr>
      <w:numPr>
        <w:numId w:val="22"/>
      </w:numPr>
    </w:pPr>
  </w:style>
  <w:style w:type="numbering" w:customStyle="1" w:styleId="Style33">
    <w:name w:val="Style33"/>
    <w:rsid w:val="002F504B"/>
    <w:pPr>
      <w:numPr>
        <w:numId w:val="3"/>
      </w:numPr>
    </w:pPr>
  </w:style>
  <w:style w:type="numbering" w:customStyle="1" w:styleId="Style113">
    <w:name w:val="Style113"/>
    <w:rsid w:val="002F504B"/>
    <w:pPr>
      <w:numPr>
        <w:numId w:val="41"/>
      </w:numPr>
    </w:pPr>
  </w:style>
  <w:style w:type="numbering" w:customStyle="1" w:styleId="Style153">
    <w:name w:val="Style153"/>
    <w:rsid w:val="002F504B"/>
    <w:pPr>
      <w:numPr>
        <w:numId w:val="23"/>
      </w:numPr>
    </w:pPr>
  </w:style>
  <w:style w:type="numbering" w:customStyle="1" w:styleId="Style16">
    <w:name w:val="Style16"/>
    <w:rsid w:val="002F504B"/>
    <w:pPr>
      <w:numPr>
        <w:numId w:val="24"/>
      </w:numPr>
    </w:pPr>
  </w:style>
  <w:style w:type="numbering" w:customStyle="1" w:styleId="Style321">
    <w:name w:val="Style321"/>
    <w:rsid w:val="002F504B"/>
    <w:pPr>
      <w:numPr>
        <w:numId w:val="25"/>
      </w:numPr>
    </w:pPr>
  </w:style>
  <w:style w:type="numbering" w:customStyle="1" w:styleId="Style151">
    <w:name w:val="Style151"/>
    <w:rsid w:val="002F504B"/>
    <w:pPr>
      <w:numPr>
        <w:numId w:val="26"/>
      </w:numPr>
    </w:pPr>
  </w:style>
  <w:style w:type="numbering" w:customStyle="1" w:styleId="Style421">
    <w:name w:val="Style421"/>
    <w:rsid w:val="002F504B"/>
    <w:pPr>
      <w:numPr>
        <w:numId w:val="27"/>
      </w:numPr>
    </w:pPr>
  </w:style>
  <w:style w:type="numbering" w:customStyle="1" w:styleId="Style1">
    <w:name w:val="Style1"/>
    <w:rsid w:val="002F504B"/>
    <w:pPr>
      <w:numPr>
        <w:numId w:val="28"/>
      </w:numPr>
    </w:pPr>
  </w:style>
  <w:style w:type="numbering" w:customStyle="1" w:styleId="Style42">
    <w:name w:val="Style42"/>
    <w:rsid w:val="002F504B"/>
    <w:pPr>
      <w:numPr>
        <w:numId w:val="29"/>
      </w:numPr>
    </w:pPr>
  </w:style>
  <w:style w:type="numbering" w:customStyle="1" w:styleId="Style312">
    <w:name w:val="Style312"/>
    <w:rsid w:val="002F504B"/>
    <w:pPr>
      <w:numPr>
        <w:numId w:val="30"/>
      </w:numPr>
    </w:pPr>
  </w:style>
  <w:style w:type="numbering" w:customStyle="1" w:styleId="Style152">
    <w:name w:val="Style152"/>
    <w:rsid w:val="002F504B"/>
    <w:pPr>
      <w:numPr>
        <w:numId w:val="31"/>
      </w:numPr>
    </w:pPr>
  </w:style>
  <w:style w:type="numbering" w:customStyle="1" w:styleId="Style3">
    <w:name w:val="Style3"/>
    <w:rsid w:val="002F504B"/>
    <w:pPr>
      <w:numPr>
        <w:numId w:val="32"/>
      </w:numPr>
    </w:pPr>
  </w:style>
  <w:style w:type="numbering" w:customStyle="1" w:styleId="Style411">
    <w:name w:val="Style411"/>
    <w:rsid w:val="002F504B"/>
    <w:pPr>
      <w:numPr>
        <w:numId w:val="33"/>
      </w:numPr>
    </w:pPr>
  </w:style>
  <w:style w:type="numbering" w:customStyle="1" w:styleId="Style121">
    <w:name w:val="Style121"/>
    <w:rsid w:val="002F504B"/>
    <w:pPr>
      <w:numPr>
        <w:numId w:val="34"/>
      </w:numPr>
    </w:pPr>
  </w:style>
  <w:style w:type="numbering" w:customStyle="1" w:styleId="Style1111">
    <w:name w:val="Style1111"/>
    <w:rsid w:val="002F504B"/>
    <w:pPr>
      <w:numPr>
        <w:numId w:val="35"/>
      </w:numPr>
    </w:pPr>
  </w:style>
  <w:style w:type="numbering" w:customStyle="1" w:styleId="Style122">
    <w:name w:val="Style122"/>
    <w:rsid w:val="002F504B"/>
    <w:pPr>
      <w:numPr>
        <w:numId w:val="36"/>
      </w:numPr>
    </w:pPr>
  </w:style>
  <w:style w:type="numbering" w:customStyle="1" w:styleId="Style1521">
    <w:name w:val="Style1521"/>
    <w:rsid w:val="002F504B"/>
    <w:pPr>
      <w:numPr>
        <w:numId w:val="37"/>
      </w:numPr>
    </w:pPr>
  </w:style>
  <w:style w:type="numbering" w:customStyle="1" w:styleId="Style15">
    <w:name w:val="Style15"/>
    <w:rsid w:val="002F504B"/>
    <w:pPr>
      <w:numPr>
        <w:numId w:val="38"/>
      </w:numPr>
    </w:pPr>
  </w:style>
  <w:style w:type="numbering" w:customStyle="1" w:styleId="Style1511">
    <w:name w:val="Style1511"/>
    <w:rsid w:val="002F504B"/>
    <w:pPr>
      <w:numPr>
        <w:numId w:val="39"/>
      </w:numPr>
    </w:pPr>
  </w:style>
  <w:style w:type="numbering" w:customStyle="1" w:styleId="Style32">
    <w:name w:val="Style32"/>
    <w:rsid w:val="002F504B"/>
    <w:pPr>
      <w:numPr>
        <w:numId w:val="40"/>
      </w:numPr>
    </w:pPr>
  </w:style>
  <w:style w:type="paragraph" w:customStyle="1" w:styleId="paragraph0">
    <w:name w:val="paragraph"/>
    <w:basedOn w:val="Normal"/>
    <w:rsid w:val="00664B43"/>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rsid w:val="00664B43"/>
  </w:style>
  <w:style w:type="character" w:customStyle="1" w:styleId="eop">
    <w:name w:val="eop"/>
    <w:rsid w:val="00664B43"/>
  </w:style>
  <w:style w:type="character" w:customStyle="1" w:styleId="spellingerror">
    <w:name w:val="spellingerror"/>
    <w:rsid w:val="00664B43"/>
  </w:style>
  <w:style w:type="paragraph" w:customStyle="1" w:styleId="rcIndent">
    <w:name w:val="rcIndent"/>
    <w:basedOn w:val="Normal"/>
    <w:rsid w:val="00104A0B"/>
    <w:pPr>
      <w:spacing w:after="120"/>
      <w:ind w:left="709"/>
      <w:jc w:val="both"/>
    </w:pPr>
    <w:rPr>
      <w:rFonts w:ascii="Times New Roman" w:eastAsia="Times New Roman" w:hAnsi="Times New Roman"/>
      <w:sz w:val="24"/>
      <w:szCs w:val="20"/>
    </w:rPr>
  </w:style>
  <w:style w:type="paragraph" w:customStyle="1" w:styleId="ICHeading1">
    <w:name w:val="IC Heading 1"/>
    <w:basedOn w:val="Normal"/>
    <w:uiPriority w:val="99"/>
    <w:qFormat/>
    <w:rsid w:val="00F85F52"/>
    <w:pPr>
      <w:keepNext/>
      <w:pBdr>
        <w:bottom w:val="single" w:sz="6" w:space="1" w:color="7F7F7F"/>
      </w:pBdr>
      <w:spacing w:before="240"/>
      <w:jc w:val="both"/>
      <w:outlineLvl w:val="2"/>
    </w:pPr>
    <w:rPr>
      <w:rFonts w:eastAsia="Times New Roman"/>
      <w:b/>
      <w:caps/>
      <w:noProof/>
      <w:sz w:val="24"/>
      <w:szCs w:val="24"/>
    </w:rPr>
  </w:style>
  <w:style w:type="paragraph" w:styleId="TOC3">
    <w:name w:val="toc 3"/>
    <w:basedOn w:val="Normal"/>
    <w:next w:val="Normal"/>
    <w:autoRedefine/>
    <w:uiPriority w:val="39"/>
    <w:unhideWhenUsed/>
    <w:rsid w:val="00C76B9E"/>
    <w:pPr>
      <w:spacing w:after="100"/>
      <w:ind w:left="440"/>
    </w:pPr>
  </w:style>
  <w:style w:type="paragraph" w:styleId="TOC2">
    <w:name w:val="toc 2"/>
    <w:basedOn w:val="Normal"/>
    <w:next w:val="Normal"/>
    <w:autoRedefine/>
    <w:uiPriority w:val="39"/>
    <w:unhideWhenUsed/>
    <w:rsid w:val="00C76B9E"/>
    <w:pPr>
      <w:spacing w:after="100" w:line="259" w:lineRule="auto"/>
      <w:ind w:left="220"/>
    </w:pPr>
    <w:rPr>
      <w:rFonts w:asciiTheme="minorHAnsi" w:eastAsiaTheme="minorEastAsia" w:hAnsiTheme="minorHAnsi"/>
      <w:lang w:val="en-US"/>
    </w:rPr>
  </w:style>
  <w:style w:type="paragraph" w:styleId="TOC1">
    <w:name w:val="toc 1"/>
    <w:basedOn w:val="Normal"/>
    <w:next w:val="Normal"/>
    <w:autoRedefine/>
    <w:uiPriority w:val="39"/>
    <w:unhideWhenUsed/>
    <w:rsid w:val="00C76B9E"/>
    <w:pPr>
      <w:spacing w:after="100" w:line="259" w:lineRule="auto"/>
    </w:pPr>
    <w:rPr>
      <w:rFonts w:asciiTheme="minorHAnsi" w:eastAsiaTheme="minorEastAsia" w:hAnsiTheme="minorHAnsi"/>
      <w:lang w:val="en-US"/>
    </w:rPr>
  </w:style>
  <w:style w:type="paragraph" w:styleId="Caption">
    <w:name w:val="caption"/>
    <w:basedOn w:val="Normal"/>
    <w:next w:val="Normal"/>
    <w:uiPriority w:val="35"/>
    <w:unhideWhenUsed/>
    <w:qFormat/>
    <w:rsid w:val="000D46F0"/>
    <w:pPr>
      <w:spacing w:after="200"/>
    </w:pPr>
    <w:rPr>
      <w:i/>
      <w:iCs/>
      <w:color w:val="44546A" w:themeColor="text2"/>
      <w:sz w:val="18"/>
      <w:szCs w:val="18"/>
    </w:rPr>
  </w:style>
  <w:style w:type="paragraph" w:styleId="TableofFigures">
    <w:name w:val="table of figures"/>
    <w:basedOn w:val="Normal"/>
    <w:next w:val="Normal"/>
    <w:uiPriority w:val="99"/>
    <w:unhideWhenUsed/>
    <w:rsid w:val="009F25CC"/>
  </w:style>
  <w:style w:type="table" w:customStyle="1" w:styleId="PlainTable41">
    <w:name w:val="Plain Table 41"/>
    <w:basedOn w:val="TableNormal"/>
    <w:uiPriority w:val="44"/>
    <w:rsid w:val="006E14C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6E14C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DStandard1">
    <w:name w:val="LD_Standard1"/>
    <w:basedOn w:val="Normal"/>
    <w:uiPriority w:val="99"/>
    <w:rsid w:val="005F0E4B"/>
    <w:pPr>
      <w:keepNext/>
      <w:keepLines/>
      <w:numPr>
        <w:numId w:val="42"/>
      </w:numPr>
      <w:spacing w:before="120" w:after="60"/>
      <w:jc w:val="both"/>
    </w:pPr>
    <w:rPr>
      <w:rFonts w:eastAsia="Times New Roman" w:cs="Arial"/>
      <w:b/>
      <w:bCs/>
    </w:rPr>
  </w:style>
  <w:style w:type="paragraph" w:customStyle="1" w:styleId="LDStandard2">
    <w:name w:val="LD_Standard2"/>
    <w:basedOn w:val="Normal"/>
    <w:uiPriority w:val="99"/>
    <w:rsid w:val="005F0E4B"/>
    <w:pPr>
      <w:numPr>
        <w:ilvl w:val="1"/>
        <w:numId w:val="42"/>
      </w:numPr>
      <w:spacing w:before="120" w:line="360" w:lineRule="auto"/>
      <w:jc w:val="both"/>
    </w:pPr>
    <w:rPr>
      <w:rFonts w:eastAsia="Times New Roman" w:cs="Arial"/>
    </w:rPr>
  </w:style>
  <w:style w:type="paragraph" w:customStyle="1" w:styleId="LDStandard3">
    <w:name w:val="LD_Standard3"/>
    <w:basedOn w:val="Normal"/>
    <w:uiPriority w:val="99"/>
    <w:rsid w:val="005F0E4B"/>
    <w:pPr>
      <w:numPr>
        <w:ilvl w:val="2"/>
        <w:numId w:val="42"/>
      </w:numPr>
      <w:spacing w:before="120" w:line="360" w:lineRule="auto"/>
      <w:ind w:left="1418" w:hanging="709"/>
      <w:jc w:val="both"/>
    </w:pPr>
    <w:rPr>
      <w:rFonts w:eastAsia="Times New Roman" w:cs="Arial"/>
    </w:rPr>
  </w:style>
  <w:style w:type="paragraph" w:customStyle="1" w:styleId="LDStandard4">
    <w:name w:val="LD_Standard4"/>
    <w:basedOn w:val="Normal"/>
    <w:uiPriority w:val="99"/>
    <w:rsid w:val="005F0E4B"/>
    <w:pPr>
      <w:numPr>
        <w:ilvl w:val="3"/>
        <w:numId w:val="42"/>
      </w:numPr>
      <w:tabs>
        <w:tab w:val="left" w:pos="2126"/>
      </w:tabs>
      <w:spacing w:before="120" w:line="360" w:lineRule="auto"/>
      <w:ind w:left="2127"/>
      <w:jc w:val="both"/>
    </w:pPr>
    <w:rPr>
      <w:rFonts w:eastAsia="Times New Roman" w:cs="Arial"/>
    </w:rPr>
  </w:style>
  <w:style w:type="paragraph" w:customStyle="1" w:styleId="LDStandard5">
    <w:name w:val="LD_Standard5"/>
    <w:basedOn w:val="Normal"/>
    <w:uiPriority w:val="99"/>
    <w:rsid w:val="005F0E4B"/>
    <w:pPr>
      <w:numPr>
        <w:ilvl w:val="4"/>
        <w:numId w:val="42"/>
      </w:numPr>
      <w:tabs>
        <w:tab w:val="left" w:pos="2835"/>
      </w:tabs>
      <w:spacing w:before="120" w:line="360" w:lineRule="auto"/>
      <w:jc w:val="both"/>
    </w:pPr>
    <w:rPr>
      <w:rFonts w:eastAsia="Times New Roman" w:cs="Arial"/>
    </w:rPr>
  </w:style>
  <w:style w:type="paragraph" w:customStyle="1" w:styleId="LDStandard6">
    <w:name w:val="LD_Standard6"/>
    <w:basedOn w:val="Normal"/>
    <w:uiPriority w:val="99"/>
    <w:rsid w:val="005F0E4B"/>
    <w:pPr>
      <w:numPr>
        <w:ilvl w:val="5"/>
        <w:numId w:val="42"/>
      </w:numPr>
      <w:tabs>
        <w:tab w:val="left" w:pos="3544"/>
      </w:tabs>
      <w:spacing w:before="120" w:line="360" w:lineRule="auto"/>
      <w:jc w:val="both"/>
    </w:pPr>
    <w:rPr>
      <w:rFonts w:eastAsia="Times New Roman" w:cs="Arial"/>
    </w:rPr>
  </w:style>
  <w:style w:type="character" w:customStyle="1" w:styleId="fontstyle01">
    <w:name w:val="fontstyle01"/>
    <w:basedOn w:val="DefaultParagraphFont"/>
    <w:rsid w:val="002E7064"/>
    <w:rPr>
      <w:rFonts w:ascii="Arial" w:hAnsi="Arial" w:cs="Arial" w:hint="default"/>
      <w:b w:val="0"/>
      <w:bCs w:val="0"/>
      <w:i w:val="0"/>
      <w:iCs w:val="0"/>
      <w:color w:val="000000"/>
      <w:sz w:val="22"/>
      <w:szCs w:val="22"/>
    </w:rPr>
  </w:style>
  <w:style w:type="character" w:customStyle="1" w:styleId="fontstyle21">
    <w:name w:val="fontstyle21"/>
    <w:basedOn w:val="DefaultParagraphFont"/>
    <w:rsid w:val="005131D8"/>
    <w:rPr>
      <w:rFonts w:ascii="Arial" w:hAnsi="Arial" w:cs="Arial" w:hint="default"/>
      <w:b/>
      <w:bCs/>
      <w:i w:val="0"/>
      <w:iCs w:val="0"/>
      <w:color w:val="000000"/>
      <w:sz w:val="22"/>
      <w:szCs w:val="22"/>
    </w:rPr>
  </w:style>
  <w:style w:type="character" w:customStyle="1" w:styleId="fontstyle31">
    <w:name w:val="fontstyle31"/>
    <w:basedOn w:val="DefaultParagraphFont"/>
    <w:rsid w:val="005131D8"/>
    <w:rPr>
      <w:rFonts w:ascii="Franklin Gothic Book" w:hAnsi="Franklin Gothic Book" w:hint="default"/>
      <w:b w:val="0"/>
      <w:bCs w:val="0"/>
      <w:i w:val="0"/>
      <w:iCs w:val="0"/>
      <w:color w:val="000000"/>
      <w:sz w:val="18"/>
      <w:szCs w:val="18"/>
    </w:rPr>
  </w:style>
  <w:style w:type="character" w:customStyle="1" w:styleId="fontstyle11">
    <w:name w:val="fontstyle11"/>
    <w:basedOn w:val="DefaultParagraphFont"/>
    <w:rsid w:val="006E4AB2"/>
    <w:rPr>
      <w:rFonts w:ascii="Helvetica" w:hAnsi="Helvetica" w:cs="Helvetica" w:hint="default"/>
      <w:b w:val="0"/>
      <w:bCs w:val="0"/>
      <w:i w:val="0"/>
      <w:iCs w:val="0"/>
      <w:color w:val="000000"/>
      <w:sz w:val="22"/>
      <w:szCs w:val="22"/>
    </w:rPr>
  </w:style>
  <w:style w:type="paragraph" w:customStyle="1" w:styleId="BodyA">
    <w:name w:val="Body A"/>
    <w:rsid w:val="000925FD"/>
    <w:pPr>
      <w:pBdr>
        <w:top w:val="nil"/>
        <w:left w:val="nil"/>
        <w:bottom w:val="nil"/>
        <w:right w:val="nil"/>
        <w:between w:val="nil"/>
        <w:bar w:val="nil"/>
      </w:pBdr>
    </w:pPr>
    <w:rPr>
      <w:rFonts w:eastAsia="Arial" w:cs="Arial"/>
      <w:color w:val="000000"/>
      <w:sz w:val="22"/>
      <w:szCs w:val="22"/>
      <w:u w:color="000000"/>
      <w:bdr w:val="nil"/>
    </w:rPr>
  </w:style>
  <w:style w:type="character" w:customStyle="1" w:styleId="None">
    <w:name w:val="None"/>
    <w:rsid w:val="00B950D7"/>
  </w:style>
  <w:style w:type="paragraph" w:customStyle="1" w:styleId="quote1">
    <w:name w:val="quote1"/>
    <w:basedOn w:val="Normal"/>
    <w:rsid w:val="008605FC"/>
    <w:pPr>
      <w:spacing w:after="150"/>
    </w:pPr>
    <w:rPr>
      <w:rFonts w:ascii="Times New Roman" w:eastAsia="Times New Roman" w:hAnsi="Times New Roman"/>
      <w:lang w:eastAsia="en-AU"/>
    </w:rPr>
  </w:style>
  <w:style w:type="paragraph" w:customStyle="1" w:styleId="indent11">
    <w:name w:val="indent11"/>
    <w:basedOn w:val="Normal"/>
    <w:rsid w:val="008605FC"/>
    <w:pPr>
      <w:spacing w:after="150"/>
      <w:ind w:left="1350"/>
    </w:pPr>
    <w:rPr>
      <w:rFonts w:ascii="Times New Roman" w:eastAsia="Times New Roman" w:hAnsi="Times New Roman"/>
      <w:sz w:val="24"/>
      <w:szCs w:val="24"/>
      <w:lang w:eastAsia="en-AU"/>
    </w:rPr>
  </w:style>
  <w:style w:type="paragraph" w:customStyle="1" w:styleId="indent21">
    <w:name w:val="indent21"/>
    <w:basedOn w:val="Normal"/>
    <w:rsid w:val="008605FC"/>
    <w:pPr>
      <w:spacing w:after="150"/>
      <w:ind w:left="2100"/>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00748">
      <w:bodyDiv w:val="1"/>
      <w:marLeft w:val="0"/>
      <w:marRight w:val="0"/>
      <w:marTop w:val="0"/>
      <w:marBottom w:val="0"/>
      <w:divBdr>
        <w:top w:val="none" w:sz="0" w:space="0" w:color="auto"/>
        <w:left w:val="none" w:sz="0" w:space="0" w:color="auto"/>
        <w:bottom w:val="none" w:sz="0" w:space="0" w:color="auto"/>
        <w:right w:val="none" w:sz="0" w:space="0" w:color="auto"/>
      </w:divBdr>
    </w:div>
    <w:div w:id="123041277">
      <w:bodyDiv w:val="1"/>
      <w:marLeft w:val="0"/>
      <w:marRight w:val="0"/>
      <w:marTop w:val="0"/>
      <w:marBottom w:val="0"/>
      <w:divBdr>
        <w:top w:val="none" w:sz="0" w:space="0" w:color="auto"/>
        <w:left w:val="none" w:sz="0" w:space="0" w:color="auto"/>
        <w:bottom w:val="none" w:sz="0" w:space="0" w:color="auto"/>
        <w:right w:val="none" w:sz="0" w:space="0" w:color="auto"/>
      </w:divBdr>
      <w:divsChild>
        <w:div w:id="593975738">
          <w:blockQuote w:val="1"/>
          <w:marLeft w:val="400"/>
          <w:marRight w:val="0"/>
          <w:marTop w:val="160"/>
          <w:marBottom w:val="200"/>
          <w:divBdr>
            <w:top w:val="none" w:sz="0" w:space="0" w:color="auto"/>
            <w:left w:val="none" w:sz="0" w:space="0" w:color="auto"/>
            <w:bottom w:val="none" w:sz="0" w:space="0" w:color="auto"/>
            <w:right w:val="none" w:sz="0" w:space="0" w:color="auto"/>
          </w:divBdr>
        </w:div>
        <w:div w:id="1330674664">
          <w:blockQuote w:val="1"/>
          <w:marLeft w:val="400"/>
          <w:marRight w:val="0"/>
          <w:marTop w:val="160"/>
          <w:marBottom w:val="200"/>
          <w:divBdr>
            <w:top w:val="none" w:sz="0" w:space="0" w:color="auto"/>
            <w:left w:val="none" w:sz="0" w:space="0" w:color="auto"/>
            <w:bottom w:val="none" w:sz="0" w:space="0" w:color="auto"/>
            <w:right w:val="none" w:sz="0" w:space="0" w:color="auto"/>
          </w:divBdr>
        </w:div>
        <w:div w:id="1337730941">
          <w:blockQuote w:val="1"/>
          <w:marLeft w:val="400"/>
          <w:marRight w:val="0"/>
          <w:marTop w:val="160"/>
          <w:marBottom w:val="200"/>
          <w:divBdr>
            <w:top w:val="none" w:sz="0" w:space="0" w:color="auto"/>
            <w:left w:val="none" w:sz="0" w:space="0" w:color="auto"/>
            <w:bottom w:val="none" w:sz="0" w:space="0" w:color="auto"/>
            <w:right w:val="none" w:sz="0" w:space="0" w:color="auto"/>
          </w:divBdr>
        </w:div>
        <w:div w:id="15359682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0681905">
      <w:bodyDiv w:val="1"/>
      <w:marLeft w:val="0"/>
      <w:marRight w:val="0"/>
      <w:marTop w:val="0"/>
      <w:marBottom w:val="0"/>
      <w:divBdr>
        <w:top w:val="none" w:sz="0" w:space="0" w:color="auto"/>
        <w:left w:val="none" w:sz="0" w:space="0" w:color="auto"/>
        <w:bottom w:val="none" w:sz="0" w:space="0" w:color="auto"/>
        <w:right w:val="none" w:sz="0" w:space="0" w:color="auto"/>
      </w:divBdr>
    </w:div>
    <w:div w:id="208231139">
      <w:bodyDiv w:val="1"/>
      <w:marLeft w:val="0"/>
      <w:marRight w:val="0"/>
      <w:marTop w:val="0"/>
      <w:marBottom w:val="0"/>
      <w:divBdr>
        <w:top w:val="none" w:sz="0" w:space="0" w:color="auto"/>
        <w:left w:val="none" w:sz="0" w:space="0" w:color="auto"/>
        <w:bottom w:val="none" w:sz="0" w:space="0" w:color="auto"/>
        <w:right w:val="none" w:sz="0" w:space="0" w:color="auto"/>
      </w:divBdr>
    </w:div>
    <w:div w:id="246614171">
      <w:bodyDiv w:val="1"/>
      <w:marLeft w:val="0"/>
      <w:marRight w:val="0"/>
      <w:marTop w:val="0"/>
      <w:marBottom w:val="0"/>
      <w:divBdr>
        <w:top w:val="none" w:sz="0" w:space="0" w:color="auto"/>
        <w:left w:val="none" w:sz="0" w:space="0" w:color="auto"/>
        <w:bottom w:val="none" w:sz="0" w:space="0" w:color="auto"/>
        <w:right w:val="none" w:sz="0" w:space="0" w:color="auto"/>
      </w:divBdr>
    </w:div>
    <w:div w:id="311834392">
      <w:bodyDiv w:val="1"/>
      <w:marLeft w:val="0"/>
      <w:marRight w:val="0"/>
      <w:marTop w:val="0"/>
      <w:marBottom w:val="0"/>
      <w:divBdr>
        <w:top w:val="none" w:sz="0" w:space="0" w:color="auto"/>
        <w:left w:val="none" w:sz="0" w:space="0" w:color="auto"/>
        <w:bottom w:val="none" w:sz="0" w:space="0" w:color="auto"/>
        <w:right w:val="none" w:sz="0" w:space="0" w:color="auto"/>
      </w:divBdr>
    </w:div>
    <w:div w:id="373428277">
      <w:bodyDiv w:val="1"/>
      <w:marLeft w:val="0"/>
      <w:marRight w:val="0"/>
      <w:marTop w:val="0"/>
      <w:marBottom w:val="0"/>
      <w:divBdr>
        <w:top w:val="none" w:sz="0" w:space="0" w:color="auto"/>
        <w:left w:val="none" w:sz="0" w:space="0" w:color="auto"/>
        <w:bottom w:val="none" w:sz="0" w:space="0" w:color="auto"/>
        <w:right w:val="none" w:sz="0" w:space="0" w:color="auto"/>
      </w:divBdr>
    </w:div>
    <w:div w:id="378362939">
      <w:bodyDiv w:val="1"/>
      <w:marLeft w:val="0"/>
      <w:marRight w:val="0"/>
      <w:marTop w:val="0"/>
      <w:marBottom w:val="0"/>
      <w:divBdr>
        <w:top w:val="none" w:sz="0" w:space="0" w:color="auto"/>
        <w:left w:val="none" w:sz="0" w:space="0" w:color="auto"/>
        <w:bottom w:val="none" w:sz="0" w:space="0" w:color="auto"/>
        <w:right w:val="none" w:sz="0" w:space="0" w:color="auto"/>
      </w:divBdr>
      <w:divsChild>
        <w:div w:id="691028387">
          <w:marLeft w:val="0"/>
          <w:marRight w:val="0"/>
          <w:marTop w:val="0"/>
          <w:marBottom w:val="0"/>
          <w:divBdr>
            <w:top w:val="none" w:sz="0" w:space="0" w:color="auto"/>
            <w:left w:val="none" w:sz="0" w:space="0" w:color="auto"/>
            <w:bottom w:val="none" w:sz="0" w:space="0" w:color="auto"/>
            <w:right w:val="none" w:sz="0" w:space="0" w:color="auto"/>
          </w:divBdr>
          <w:divsChild>
            <w:div w:id="1494369783">
              <w:marLeft w:val="0"/>
              <w:marRight w:val="0"/>
              <w:marTop w:val="30"/>
              <w:marBottom w:val="30"/>
              <w:divBdr>
                <w:top w:val="none" w:sz="0" w:space="0" w:color="auto"/>
                <w:left w:val="none" w:sz="0" w:space="0" w:color="auto"/>
                <w:bottom w:val="none" w:sz="0" w:space="0" w:color="auto"/>
                <w:right w:val="none" w:sz="0" w:space="0" w:color="auto"/>
              </w:divBdr>
              <w:divsChild>
                <w:div w:id="305935604">
                  <w:marLeft w:val="0"/>
                  <w:marRight w:val="0"/>
                  <w:marTop w:val="0"/>
                  <w:marBottom w:val="0"/>
                  <w:divBdr>
                    <w:top w:val="none" w:sz="0" w:space="0" w:color="auto"/>
                    <w:left w:val="none" w:sz="0" w:space="0" w:color="auto"/>
                    <w:bottom w:val="none" w:sz="0" w:space="0" w:color="auto"/>
                    <w:right w:val="none" w:sz="0" w:space="0" w:color="auto"/>
                  </w:divBdr>
                  <w:divsChild>
                    <w:div w:id="1781951916">
                      <w:marLeft w:val="0"/>
                      <w:marRight w:val="0"/>
                      <w:marTop w:val="0"/>
                      <w:marBottom w:val="0"/>
                      <w:divBdr>
                        <w:top w:val="none" w:sz="0" w:space="0" w:color="auto"/>
                        <w:left w:val="none" w:sz="0" w:space="0" w:color="auto"/>
                        <w:bottom w:val="none" w:sz="0" w:space="0" w:color="auto"/>
                        <w:right w:val="none" w:sz="0" w:space="0" w:color="auto"/>
                      </w:divBdr>
                    </w:div>
                  </w:divsChild>
                </w:div>
                <w:div w:id="317735416">
                  <w:marLeft w:val="0"/>
                  <w:marRight w:val="0"/>
                  <w:marTop w:val="0"/>
                  <w:marBottom w:val="0"/>
                  <w:divBdr>
                    <w:top w:val="none" w:sz="0" w:space="0" w:color="auto"/>
                    <w:left w:val="none" w:sz="0" w:space="0" w:color="auto"/>
                    <w:bottom w:val="none" w:sz="0" w:space="0" w:color="auto"/>
                    <w:right w:val="none" w:sz="0" w:space="0" w:color="auto"/>
                  </w:divBdr>
                  <w:divsChild>
                    <w:div w:id="938101864">
                      <w:marLeft w:val="0"/>
                      <w:marRight w:val="0"/>
                      <w:marTop w:val="0"/>
                      <w:marBottom w:val="0"/>
                      <w:divBdr>
                        <w:top w:val="none" w:sz="0" w:space="0" w:color="auto"/>
                        <w:left w:val="none" w:sz="0" w:space="0" w:color="auto"/>
                        <w:bottom w:val="none" w:sz="0" w:space="0" w:color="auto"/>
                        <w:right w:val="none" w:sz="0" w:space="0" w:color="auto"/>
                      </w:divBdr>
                    </w:div>
                    <w:div w:id="1288705859">
                      <w:marLeft w:val="0"/>
                      <w:marRight w:val="0"/>
                      <w:marTop w:val="0"/>
                      <w:marBottom w:val="0"/>
                      <w:divBdr>
                        <w:top w:val="none" w:sz="0" w:space="0" w:color="auto"/>
                        <w:left w:val="none" w:sz="0" w:space="0" w:color="auto"/>
                        <w:bottom w:val="none" w:sz="0" w:space="0" w:color="auto"/>
                        <w:right w:val="none" w:sz="0" w:space="0" w:color="auto"/>
                      </w:divBdr>
                    </w:div>
                    <w:div w:id="1831674579">
                      <w:marLeft w:val="0"/>
                      <w:marRight w:val="0"/>
                      <w:marTop w:val="0"/>
                      <w:marBottom w:val="0"/>
                      <w:divBdr>
                        <w:top w:val="none" w:sz="0" w:space="0" w:color="auto"/>
                        <w:left w:val="none" w:sz="0" w:space="0" w:color="auto"/>
                        <w:bottom w:val="none" w:sz="0" w:space="0" w:color="auto"/>
                        <w:right w:val="none" w:sz="0" w:space="0" w:color="auto"/>
                      </w:divBdr>
                    </w:div>
                  </w:divsChild>
                </w:div>
                <w:div w:id="587035132">
                  <w:marLeft w:val="0"/>
                  <w:marRight w:val="0"/>
                  <w:marTop w:val="0"/>
                  <w:marBottom w:val="0"/>
                  <w:divBdr>
                    <w:top w:val="none" w:sz="0" w:space="0" w:color="auto"/>
                    <w:left w:val="none" w:sz="0" w:space="0" w:color="auto"/>
                    <w:bottom w:val="none" w:sz="0" w:space="0" w:color="auto"/>
                    <w:right w:val="none" w:sz="0" w:space="0" w:color="auto"/>
                  </w:divBdr>
                  <w:divsChild>
                    <w:div w:id="1871524985">
                      <w:marLeft w:val="0"/>
                      <w:marRight w:val="0"/>
                      <w:marTop w:val="0"/>
                      <w:marBottom w:val="0"/>
                      <w:divBdr>
                        <w:top w:val="none" w:sz="0" w:space="0" w:color="auto"/>
                        <w:left w:val="none" w:sz="0" w:space="0" w:color="auto"/>
                        <w:bottom w:val="none" w:sz="0" w:space="0" w:color="auto"/>
                        <w:right w:val="none" w:sz="0" w:space="0" w:color="auto"/>
                      </w:divBdr>
                    </w:div>
                  </w:divsChild>
                </w:div>
                <w:div w:id="932277013">
                  <w:marLeft w:val="0"/>
                  <w:marRight w:val="0"/>
                  <w:marTop w:val="0"/>
                  <w:marBottom w:val="0"/>
                  <w:divBdr>
                    <w:top w:val="none" w:sz="0" w:space="0" w:color="auto"/>
                    <w:left w:val="none" w:sz="0" w:space="0" w:color="auto"/>
                    <w:bottom w:val="none" w:sz="0" w:space="0" w:color="auto"/>
                    <w:right w:val="none" w:sz="0" w:space="0" w:color="auto"/>
                  </w:divBdr>
                  <w:divsChild>
                    <w:div w:id="227763630">
                      <w:marLeft w:val="0"/>
                      <w:marRight w:val="0"/>
                      <w:marTop w:val="0"/>
                      <w:marBottom w:val="0"/>
                      <w:divBdr>
                        <w:top w:val="none" w:sz="0" w:space="0" w:color="auto"/>
                        <w:left w:val="none" w:sz="0" w:space="0" w:color="auto"/>
                        <w:bottom w:val="none" w:sz="0" w:space="0" w:color="auto"/>
                        <w:right w:val="none" w:sz="0" w:space="0" w:color="auto"/>
                      </w:divBdr>
                    </w:div>
                    <w:div w:id="804083860">
                      <w:marLeft w:val="0"/>
                      <w:marRight w:val="0"/>
                      <w:marTop w:val="0"/>
                      <w:marBottom w:val="0"/>
                      <w:divBdr>
                        <w:top w:val="none" w:sz="0" w:space="0" w:color="auto"/>
                        <w:left w:val="none" w:sz="0" w:space="0" w:color="auto"/>
                        <w:bottom w:val="none" w:sz="0" w:space="0" w:color="auto"/>
                        <w:right w:val="none" w:sz="0" w:space="0" w:color="auto"/>
                      </w:divBdr>
                    </w:div>
                    <w:div w:id="1649940376">
                      <w:marLeft w:val="0"/>
                      <w:marRight w:val="0"/>
                      <w:marTop w:val="0"/>
                      <w:marBottom w:val="0"/>
                      <w:divBdr>
                        <w:top w:val="none" w:sz="0" w:space="0" w:color="auto"/>
                        <w:left w:val="none" w:sz="0" w:space="0" w:color="auto"/>
                        <w:bottom w:val="none" w:sz="0" w:space="0" w:color="auto"/>
                        <w:right w:val="none" w:sz="0" w:space="0" w:color="auto"/>
                      </w:divBdr>
                    </w:div>
                  </w:divsChild>
                </w:div>
                <w:div w:id="950630042">
                  <w:marLeft w:val="0"/>
                  <w:marRight w:val="0"/>
                  <w:marTop w:val="0"/>
                  <w:marBottom w:val="0"/>
                  <w:divBdr>
                    <w:top w:val="none" w:sz="0" w:space="0" w:color="auto"/>
                    <w:left w:val="none" w:sz="0" w:space="0" w:color="auto"/>
                    <w:bottom w:val="none" w:sz="0" w:space="0" w:color="auto"/>
                    <w:right w:val="none" w:sz="0" w:space="0" w:color="auto"/>
                  </w:divBdr>
                  <w:divsChild>
                    <w:div w:id="1416590476">
                      <w:marLeft w:val="0"/>
                      <w:marRight w:val="0"/>
                      <w:marTop w:val="0"/>
                      <w:marBottom w:val="0"/>
                      <w:divBdr>
                        <w:top w:val="none" w:sz="0" w:space="0" w:color="auto"/>
                        <w:left w:val="none" w:sz="0" w:space="0" w:color="auto"/>
                        <w:bottom w:val="none" w:sz="0" w:space="0" w:color="auto"/>
                        <w:right w:val="none" w:sz="0" w:space="0" w:color="auto"/>
                      </w:divBdr>
                    </w:div>
                  </w:divsChild>
                </w:div>
                <w:div w:id="1139149196">
                  <w:marLeft w:val="0"/>
                  <w:marRight w:val="0"/>
                  <w:marTop w:val="0"/>
                  <w:marBottom w:val="0"/>
                  <w:divBdr>
                    <w:top w:val="none" w:sz="0" w:space="0" w:color="auto"/>
                    <w:left w:val="none" w:sz="0" w:space="0" w:color="auto"/>
                    <w:bottom w:val="none" w:sz="0" w:space="0" w:color="auto"/>
                    <w:right w:val="none" w:sz="0" w:space="0" w:color="auto"/>
                  </w:divBdr>
                  <w:divsChild>
                    <w:div w:id="524102304">
                      <w:marLeft w:val="0"/>
                      <w:marRight w:val="0"/>
                      <w:marTop w:val="0"/>
                      <w:marBottom w:val="0"/>
                      <w:divBdr>
                        <w:top w:val="none" w:sz="0" w:space="0" w:color="auto"/>
                        <w:left w:val="none" w:sz="0" w:space="0" w:color="auto"/>
                        <w:bottom w:val="none" w:sz="0" w:space="0" w:color="auto"/>
                        <w:right w:val="none" w:sz="0" w:space="0" w:color="auto"/>
                      </w:divBdr>
                    </w:div>
                  </w:divsChild>
                </w:div>
                <w:div w:id="1210341920">
                  <w:marLeft w:val="0"/>
                  <w:marRight w:val="0"/>
                  <w:marTop w:val="0"/>
                  <w:marBottom w:val="0"/>
                  <w:divBdr>
                    <w:top w:val="none" w:sz="0" w:space="0" w:color="auto"/>
                    <w:left w:val="none" w:sz="0" w:space="0" w:color="auto"/>
                    <w:bottom w:val="none" w:sz="0" w:space="0" w:color="auto"/>
                    <w:right w:val="none" w:sz="0" w:space="0" w:color="auto"/>
                  </w:divBdr>
                  <w:divsChild>
                    <w:div w:id="1919249951">
                      <w:marLeft w:val="0"/>
                      <w:marRight w:val="0"/>
                      <w:marTop w:val="0"/>
                      <w:marBottom w:val="0"/>
                      <w:divBdr>
                        <w:top w:val="none" w:sz="0" w:space="0" w:color="auto"/>
                        <w:left w:val="none" w:sz="0" w:space="0" w:color="auto"/>
                        <w:bottom w:val="none" w:sz="0" w:space="0" w:color="auto"/>
                        <w:right w:val="none" w:sz="0" w:space="0" w:color="auto"/>
                      </w:divBdr>
                    </w:div>
                  </w:divsChild>
                </w:div>
                <w:div w:id="1888830975">
                  <w:marLeft w:val="0"/>
                  <w:marRight w:val="0"/>
                  <w:marTop w:val="0"/>
                  <w:marBottom w:val="0"/>
                  <w:divBdr>
                    <w:top w:val="none" w:sz="0" w:space="0" w:color="auto"/>
                    <w:left w:val="none" w:sz="0" w:space="0" w:color="auto"/>
                    <w:bottom w:val="none" w:sz="0" w:space="0" w:color="auto"/>
                    <w:right w:val="none" w:sz="0" w:space="0" w:color="auto"/>
                  </w:divBdr>
                  <w:divsChild>
                    <w:div w:id="62455988">
                      <w:marLeft w:val="0"/>
                      <w:marRight w:val="0"/>
                      <w:marTop w:val="0"/>
                      <w:marBottom w:val="0"/>
                      <w:divBdr>
                        <w:top w:val="none" w:sz="0" w:space="0" w:color="auto"/>
                        <w:left w:val="none" w:sz="0" w:space="0" w:color="auto"/>
                        <w:bottom w:val="none" w:sz="0" w:space="0" w:color="auto"/>
                        <w:right w:val="none" w:sz="0" w:space="0" w:color="auto"/>
                      </w:divBdr>
                    </w:div>
                    <w:div w:id="1688633119">
                      <w:marLeft w:val="0"/>
                      <w:marRight w:val="0"/>
                      <w:marTop w:val="0"/>
                      <w:marBottom w:val="0"/>
                      <w:divBdr>
                        <w:top w:val="none" w:sz="0" w:space="0" w:color="auto"/>
                        <w:left w:val="none" w:sz="0" w:space="0" w:color="auto"/>
                        <w:bottom w:val="none" w:sz="0" w:space="0" w:color="auto"/>
                        <w:right w:val="none" w:sz="0" w:space="0" w:color="auto"/>
                      </w:divBdr>
                    </w:div>
                    <w:div w:id="1779370050">
                      <w:marLeft w:val="0"/>
                      <w:marRight w:val="0"/>
                      <w:marTop w:val="0"/>
                      <w:marBottom w:val="0"/>
                      <w:divBdr>
                        <w:top w:val="none" w:sz="0" w:space="0" w:color="auto"/>
                        <w:left w:val="none" w:sz="0" w:space="0" w:color="auto"/>
                        <w:bottom w:val="none" w:sz="0" w:space="0" w:color="auto"/>
                        <w:right w:val="none" w:sz="0" w:space="0" w:color="auto"/>
                      </w:divBdr>
                    </w:div>
                  </w:divsChild>
                </w:div>
                <w:div w:id="1890603254">
                  <w:marLeft w:val="0"/>
                  <w:marRight w:val="0"/>
                  <w:marTop w:val="0"/>
                  <w:marBottom w:val="0"/>
                  <w:divBdr>
                    <w:top w:val="none" w:sz="0" w:space="0" w:color="auto"/>
                    <w:left w:val="none" w:sz="0" w:space="0" w:color="auto"/>
                    <w:bottom w:val="none" w:sz="0" w:space="0" w:color="auto"/>
                    <w:right w:val="none" w:sz="0" w:space="0" w:color="auto"/>
                  </w:divBdr>
                  <w:divsChild>
                    <w:div w:id="60561709">
                      <w:marLeft w:val="0"/>
                      <w:marRight w:val="0"/>
                      <w:marTop w:val="0"/>
                      <w:marBottom w:val="0"/>
                      <w:divBdr>
                        <w:top w:val="none" w:sz="0" w:space="0" w:color="auto"/>
                        <w:left w:val="none" w:sz="0" w:space="0" w:color="auto"/>
                        <w:bottom w:val="none" w:sz="0" w:space="0" w:color="auto"/>
                        <w:right w:val="none" w:sz="0" w:space="0" w:color="auto"/>
                      </w:divBdr>
                    </w:div>
                    <w:div w:id="1297876345">
                      <w:marLeft w:val="0"/>
                      <w:marRight w:val="0"/>
                      <w:marTop w:val="0"/>
                      <w:marBottom w:val="0"/>
                      <w:divBdr>
                        <w:top w:val="none" w:sz="0" w:space="0" w:color="auto"/>
                        <w:left w:val="none" w:sz="0" w:space="0" w:color="auto"/>
                        <w:bottom w:val="none" w:sz="0" w:space="0" w:color="auto"/>
                        <w:right w:val="none" w:sz="0" w:space="0" w:color="auto"/>
                      </w:divBdr>
                    </w:div>
                    <w:div w:id="1498881718">
                      <w:marLeft w:val="0"/>
                      <w:marRight w:val="0"/>
                      <w:marTop w:val="0"/>
                      <w:marBottom w:val="0"/>
                      <w:divBdr>
                        <w:top w:val="none" w:sz="0" w:space="0" w:color="auto"/>
                        <w:left w:val="none" w:sz="0" w:space="0" w:color="auto"/>
                        <w:bottom w:val="none" w:sz="0" w:space="0" w:color="auto"/>
                        <w:right w:val="none" w:sz="0" w:space="0" w:color="auto"/>
                      </w:divBdr>
                    </w:div>
                  </w:divsChild>
                </w:div>
                <w:div w:id="1896818980">
                  <w:marLeft w:val="0"/>
                  <w:marRight w:val="0"/>
                  <w:marTop w:val="0"/>
                  <w:marBottom w:val="0"/>
                  <w:divBdr>
                    <w:top w:val="none" w:sz="0" w:space="0" w:color="auto"/>
                    <w:left w:val="none" w:sz="0" w:space="0" w:color="auto"/>
                    <w:bottom w:val="none" w:sz="0" w:space="0" w:color="auto"/>
                    <w:right w:val="none" w:sz="0" w:space="0" w:color="auto"/>
                  </w:divBdr>
                  <w:divsChild>
                    <w:div w:id="1690569535">
                      <w:marLeft w:val="0"/>
                      <w:marRight w:val="0"/>
                      <w:marTop w:val="0"/>
                      <w:marBottom w:val="0"/>
                      <w:divBdr>
                        <w:top w:val="none" w:sz="0" w:space="0" w:color="auto"/>
                        <w:left w:val="none" w:sz="0" w:space="0" w:color="auto"/>
                        <w:bottom w:val="none" w:sz="0" w:space="0" w:color="auto"/>
                        <w:right w:val="none" w:sz="0" w:space="0" w:color="auto"/>
                      </w:divBdr>
                    </w:div>
                  </w:divsChild>
                </w:div>
                <w:div w:id="2065982980">
                  <w:marLeft w:val="0"/>
                  <w:marRight w:val="0"/>
                  <w:marTop w:val="0"/>
                  <w:marBottom w:val="0"/>
                  <w:divBdr>
                    <w:top w:val="none" w:sz="0" w:space="0" w:color="auto"/>
                    <w:left w:val="none" w:sz="0" w:space="0" w:color="auto"/>
                    <w:bottom w:val="none" w:sz="0" w:space="0" w:color="auto"/>
                    <w:right w:val="none" w:sz="0" w:space="0" w:color="auto"/>
                  </w:divBdr>
                  <w:divsChild>
                    <w:div w:id="205728070">
                      <w:marLeft w:val="0"/>
                      <w:marRight w:val="0"/>
                      <w:marTop w:val="0"/>
                      <w:marBottom w:val="0"/>
                      <w:divBdr>
                        <w:top w:val="none" w:sz="0" w:space="0" w:color="auto"/>
                        <w:left w:val="none" w:sz="0" w:space="0" w:color="auto"/>
                        <w:bottom w:val="none" w:sz="0" w:space="0" w:color="auto"/>
                        <w:right w:val="none" w:sz="0" w:space="0" w:color="auto"/>
                      </w:divBdr>
                    </w:div>
                  </w:divsChild>
                </w:div>
                <w:div w:id="2128304600">
                  <w:marLeft w:val="0"/>
                  <w:marRight w:val="0"/>
                  <w:marTop w:val="0"/>
                  <w:marBottom w:val="0"/>
                  <w:divBdr>
                    <w:top w:val="none" w:sz="0" w:space="0" w:color="auto"/>
                    <w:left w:val="none" w:sz="0" w:space="0" w:color="auto"/>
                    <w:bottom w:val="none" w:sz="0" w:space="0" w:color="auto"/>
                    <w:right w:val="none" w:sz="0" w:space="0" w:color="auto"/>
                  </w:divBdr>
                  <w:divsChild>
                    <w:div w:id="390083220">
                      <w:marLeft w:val="0"/>
                      <w:marRight w:val="0"/>
                      <w:marTop w:val="0"/>
                      <w:marBottom w:val="0"/>
                      <w:divBdr>
                        <w:top w:val="none" w:sz="0" w:space="0" w:color="auto"/>
                        <w:left w:val="none" w:sz="0" w:space="0" w:color="auto"/>
                        <w:bottom w:val="none" w:sz="0" w:space="0" w:color="auto"/>
                        <w:right w:val="none" w:sz="0" w:space="0" w:color="auto"/>
                      </w:divBdr>
                    </w:div>
                    <w:div w:id="1286039245">
                      <w:marLeft w:val="0"/>
                      <w:marRight w:val="0"/>
                      <w:marTop w:val="0"/>
                      <w:marBottom w:val="0"/>
                      <w:divBdr>
                        <w:top w:val="none" w:sz="0" w:space="0" w:color="auto"/>
                        <w:left w:val="none" w:sz="0" w:space="0" w:color="auto"/>
                        <w:bottom w:val="none" w:sz="0" w:space="0" w:color="auto"/>
                        <w:right w:val="none" w:sz="0" w:space="0" w:color="auto"/>
                      </w:divBdr>
                    </w:div>
                    <w:div w:id="204066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746770">
          <w:marLeft w:val="0"/>
          <w:marRight w:val="0"/>
          <w:marTop w:val="0"/>
          <w:marBottom w:val="0"/>
          <w:divBdr>
            <w:top w:val="none" w:sz="0" w:space="0" w:color="auto"/>
            <w:left w:val="none" w:sz="0" w:space="0" w:color="auto"/>
            <w:bottom w:val="none" w:sz="0" w:space="0" w:color="auto"/>
            <w:right w:val="none" w:sz="0" w:space="0" w:color="auto"/>
          </w:divBdr>
        </w:div>
        <w:div w:id="1245921657">
          <w:marLeft w:val="0"/>
          <w:marRight w:val="0"/>
          <w:marTop w:val="0"/>
          <w:marBottom w:val="0"/>
          <w:divBdr>
            <w:top w:val="none" w:sz="0" w:space="0" w:color="auto"/>
            <w:left w:val="none" w:sz="0" w:space="0" w:color="auto"/>
            <w:bottom w:val="none" w:sz="0" w:space="0" w:color="auto"/>
            <w:right w:val="none" w:sz="0" w:space="0" w:color="auto"/>
          </w:divBdr>
        </w:div>
        <w:div w:id="1549029320">
          <w:marLeft w:val="0"/>
          <w:marRight w:val="0"/>
          <w:marTop w:val="0"/>
          <w:marBottom w:val="0"/>
          <w:divBdr>
            <w:top w:val="none" w:sz="0" w:space="0" w:color="auto"/>
            <w:left w:val="none" w:sz="0" w:space="0" w:color="auto"/>
            <w:bottom w:val="none" w:sz="0" w:space="0" w:color="auto"/>
            <w:right w:val="none" w:sz="0" w:space="0" w:color="auto"/>
          </w:divBdr>
        </w:div>
        <w:div w:id="1758791463">
          <w:marLeft w:val="0"/>
          <w:marRight w:val="0"/>
          <w:marTop w:val="0"/>
          <w:marBottom w:val="0"/>
          <w:divBdr>
            <w:top w:val="none" w:sz="0" w:space="0" w:color="auto"/>
            <w:left w:val="none" w:sz="0" w:space="0" w:color="auto"/>
            <w:bottom w:val="none" w:sz="0" w:space="0" w:color="auto"/>
            <w:right w:val="none" w:sz="0" w:space="0" w:color="auto"/>
          </w:divBdr>
        </w:div>
      </w:divsChild>
    </w:div>
    <w:div w:id="394282291">
      <w:bodyDiv w:val="1"/>
      <w:marLeft w:val="0"/>
      <w:marRight w:val="0"/>
      <w:marTop w:val="0"/>
      <w:marBottom w:val="0"/>
      <w:divBdr>
        <w:top w:val="none" w:sz="0" w:space="0" w:color="auto"/>
        <w:left w:val="none" w:sz="0" w:space="0" w:color="auto"/>
        <w:bottom w:val="none" w:sz="0" w:space="0" w:color="auto"/>
        <w:right w:val="none" w:sz="0" w:space="0" w:color="auto"/>
      </w:divBdr>
    </w:div>
    <w:div w:id="512111691">
      <w:bodyDiv w:val="1"/>
      <w:marLeft w:val="0"/>
      <w:marRight w:val="0"/>
      <w:marTop w:val="0"/>
      <w:marBottom w:val="0"/>
      <w:divBdr>
        <w:top w:val="none" w:sz="0" w:space="0" w:color="auto"/>
        <w:left w:val="none" w:sz="0" w:space="0" w:color="auto"/>
        <w:bottom w:val="none" w:sz="0" w:space="0" w:color="auto"/>
        <w:right w:val="none" w:sz="0" w:space="0" w:color="auto"/>
      </w:divBdr>
      <w:divsChild>
        <w:div w:id="10380472">
          <w:marLeft w:val="0"/>
          <w:marRight w:val="0"/>
          <w:marTop w:val="0"/>
          <w:marBottom w:val="0"/>
          <w:divBdr>
            <w:top w:val="none" w:sz="0" w:space="0" w:color="auto"/>
            <w:left w:val="none" w:sz="0" w:space="0" w:color="auto"/>
            <w:bottom w:val="none" w:sz="0" w:space="0" w:color="auto"/>
            <w:right w:val="none" w:sz="0" w:space="0" w:color="auto"/>
          </w:divBdr>
          <w:divsChild>
            <w:div w:id="282151372">
              <w:marLeft w:val="340"/>
              <w:marRight w:val="0"/>
              <w:marTop w:val="160"/>
              <w:marBottom w:val="200"/>
              <w:divBdr>
                <w:top w:val="none" w:sz="0" w:space="0" w:color="auto"/>
                <w:left w:val="none" w:sz="0" w:space="0" w:color="auto"/>
                <w:bottom w:val="none" w:sz="0" w:space="0" w:color="auto"/>
                <w:right w:val="none" w:sz="0" w:space="0" w:color="auto"/>
              </w:divBdr>
            </w:div>
            <w:div w:id="116995367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64895058">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722097873">
          <w:marLeft w:val="0"/>
          <w:marRight w:val="0"/>
          <w:marTop w:val="0"/>
          <w:marBottom w:val="0"/>
          <w:divBdr>
            <w:top w:val="none" w:sz="0" w:space="0" w:color="auto"/>
            <w:left w:val="none" w:sz="0" w:space="0" w:color="auto"/>
            <w:bottom w:val="none" w:sz="0" w:space="0" w:color="auto"/>
            <w:right w:val="none" w:sz="0" w:space="0" w:color="auto"/>
          </w:divBdr>
          <w:divsChild>
            <w:div w:id="153686190">
              <w:marLeft w:val="340"/>
              <w:marRight w:val="0"/>
              <w:marTop w:val="160"/>
              <w:marBottom w:val="200"/>
              <w:divBdr>
                <w:top w:val="none" w:sz="0" w:space="0" w:color="auto"/>
                <w:left w:val="none" w:sz="0" w:space="0" w:color="auto"/>
                <w:bottom w:val="none" w:sz="0" w:space="0" w:color="auto"/>
                <w:right w:val="none" w:sz="0" w:space="0" w:color="auto"/>
              </w:divBdr>
            </w:div>
            <w:div w:id="32613302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04505650">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1127695845">
          <w:marLeft w:val="0"/>
          <w:marRight w:val="0"/>
          <w:marTop w:val="0"/>
          <w:marBottom w:val="0"/>
          <w:divBdr>
            <w:top w:val="none" w:sz="0" w:space="0" w:color="auto"/>
            <w:left w:val="none" w:sz="0" w:space="0" w:color="auto"/>
            <w:bottom w:val="none" w:sz="0" w:space="0" w:color="auto"/>
            <w:right w:val="none" w:sz="0" w:space="0" w:color="auto"/>
          </w:divBdr>
          <w:divsChild>
            <w:div w:id="44408403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128424427">
                  <w:marLeft w:val="0"/>
                  <w:marRight w:val="0"/>
                  <w:marTop w:val="160"/>
                  <w:marBottom w:val="200"/>
                  <w:divBdr>
                    <w:top w:val="none" w:sz="0" w:space="0" w:color="auto"/>
                    <w:left w:val="none" w:sz="0" w:space="0" w:color="auto"/>
                    <w:bottom w:val="none" w:sz="0" w:space="0" w:color="auto"/>
                    <w:right w:val="none" w:sz="0" w:space="0" w:color="auto"/>
                  </w:divBdr>
                  <w:divsChild>
                    <w:div w:id="422921428">
                      <w:marLeft w:val="0"/>
                      <w:marRight w:val="0"/>
                      <w:marTop w:val="0"/>
                      <w:marBottom w:val="0"/>
                      <w:divBdr>
                        <w:top w:val="none" w:sz="0" w:space="0" w:color="auto"/>
                        <w:left w:val="none" w:sz="0" w:space="0" w:color="auto"/>
                        <w:bottom w:val="none" w:sz="0" w:space="0" w:color="auto"/>
                        <w:right w:val="none" w:sz="0" w:space="0" w:color="auto"/>
                      </w:divBdr>
                      <w:divsChild>
                        <w:div w:id="5391657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4501442">
                      <w:marLeft w:val="0"/>
                      <w:marRight w:val="0"/>
                      <w:marTop w:val="0"/>
                      <w:marBottom w:val="0"/>
                      <w:divBdr>
                        <w:top w:val="none" w:sz="0" w:space="0" w:color="auto"/>
                        <w:left w:val="none" w:sz="0" w:space="0" w:color="auto"/>
                        <w:bottom w:val="none" w:sz="0" w:space="0" w:color="auto"/>
                        <w:right w:val="none" w:sz="0" w:space="0" w:color="auto"/>
                      </w:divBdr>
                      <w:divsChild>
                        <w:div w:id="381835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44749695">
              <w:marLeft w:val="340"/>
              <w:marRight w:val="0"/>
              <w:marTop w:val="160"/>
              <w:marBottom w:val="200"/>
              <w:divBdr>
                <w:top w:val="none" w:sz="0" w:space="0" w:color="auto"/>
                <w:left w:val="none" w:sz="0" w:space="0" w:color="auto"/>
                <w:bottom w:val="none" w:sz="0" w:space="0" w:color="auto"/>
                <w:right w:val="none" w:sz="0" w:space="0" w:color="auto"/>
              </w:divBdr>
            </w:div>
          </w:divsChild>
        </w:div>
        <w:div w:id="1765220511">
          <w:marLeft w:val="0"/>
          <w:marRight w:val="0"/>
          <w:marTop w:val="0"/>
          <w:marBottom w:val="0"/>
          <w:divBdr>
            <w:top w:val="none" w:sz="0" w:space="0" w:color="auto"/>
            <w:left w:val="none" w:sz="0" w:space="0" w:color="auto"/>
            <w:bottom w:val="none" w:sz="0" w:space="0" w:color="auto"/>
            <w:right w:val="none" w:sz="0" w:space="0" w:color="auto"/>
          </w:divBdr>
          <w:divsChild>
            <w:div w:id="803961403">
              <w:marLeft w:val="340"/>
              <w:marRight w:val="0"/>
              <w:marTop w:val="160"/>
              <w:marBottom w:val="200"/>
              <w:divBdr>
                <w:top w:val="none" w:sz="0" w:space="0" w:color="auto"/>
                <w:left w:val="none" w:sz="0" w:space="0" w:color="auto"/>
                <w:bottom w:val="none" w:sz="0" w:space="0" w:color="auto"/>
                <w:right w:val="none" w:sz="0" w:space="0" w:color="auto"/>
              </w:divBdr>
            </w:div>
            <w:div w:id="135241390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176312976">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551582054">
      <w:bodyDiv w:val="1"/>
      <w:marLeft w:val="0"/>
      <w:marRight w:val="0"/>
      <w:marTop w:val="0"/>
      <w:marBottom w:val="0"/>
      <w:divBdr>
        <w:top w:val="none" w:sz="0" w:space="0" w:color="auto"/>
        <w:left w:val="none" w:sz="0" w:space="0" w:color="auto"/>
        <w:bottom w:val="none" w:sz="0" w:space="0" w:color="auto"/>
        <w:right w:val="none" w:sz="0" w:space="0" w:color="auto"/>
      </w:divBdr>
    </w:div>
    <w:div w:id="671954215">
      <w:bodyDiv w:val="1"/>
      <w:marLeft w:val="0"/>
      <w:marRight w:val="0"/>
      <w:marTop w:val="0"/>
      <w:marBottom w:val="0"/>
      <w:divBdr>
        <w:top w:val="none" w:sz="0" w:space="0" w:color="auto"/>
        <w:left w:val="none" w:sz="0" w:space="0" w:color="auto"/>
        <w:bottom w:val="none" w:sz="0" w:space="0" w:color="auto"/>
        <w:right w:val="none" w:sz="0" w:space="0" w:color="auto"/>
      </w:divBdr>
      <w:divsChild>
        <w:div w:id="51492287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4003928">
              <w:marLeft w:val="0"/>
              <w:marRight w:val="0"/>
              <w:marTop w:val="0"/>
              <w:marBottom w:val="0"/>
              <w:divBdr>
                <w:top w:val="none" w:sz="0" w:space="0" w:color="auto"/>
                <w:left w:val="none" w:sz="0" w:space="0" w:color="auto"/>
                <w:bottom w:val="none" w:sz="0" w:space="0" w:color="auto"/>
                <w:right w:val="none" w:sz="0" w:space="0" w:color="auto"/>
              </w:divBdr>
              <w:divsChild>
                <w:div w:id="16588764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77902065">
              <w:marLeft w:val="0"/>
              <w:marRight w:val="0"/>
              <w:marTop w:val="0"/>
              <w:marBottom w:val="0"/>
              <w:divBdr>
                <w:top w:val="none" w:sz="0" w:space="0" w:color="auto"/>
                <w:left w:val="none" w:sz="0" w:space="0" w:color="auto"/>
                <w:bottom w:val="none" w:sz="0" w:space="0" w:color="auto"/>
                <w:right w:val="none" w:sz="0" w:space="0" w:color="auto"/>
              </w:divBdr>
              <w:divsChild>
                <w:div w:id="7427229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4740503">
              <w:marLeft w:val="0"/>
              <w:marRight w:val="0"/>
              <w:marTop w:val="0"/>
              <w:marBottom w:val="0"/>
              <w:divBdr>
                <w:top w:val="none" w:sz="0" w:space="0" w:color="auto"/>
                <w:left w:val="none" w:sz="0" w:space="0" w:color="auto"/>
                <w:bottom w:val="none" w:sz="0" w:space="0" w:color="auto"/>
                <w:right w:val="none" w:sz="0" w:space="0" w:color="auto"/>
              </w:divBdr>
              <w:divsChild>
                <w:div w:id="15346158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78850616">
          <w:blockQuote w:val="1"/>
          <w:marLeft w:val="400"/>
          <w:marRight w:val="0"/>
          <w:marTop w:val="160"/>
          <w:marBottom w:val="200"/>
          <w:divBdr>
            <w:top w:val="none" w:sz="0" w:space="0" w:color="auto"/>
            <w:left w:val="none" w:sz="0" w:space="0" w:color="auto"/>
            <w:bottom w:val="none" w:sz="0" w:space="0" w:color="auto"/>
            <w:right w:val="none" w:sz="0" w:space="0" w:color="auto"/>
          </w:divBdr>
        </w:div>
        <w:div w:id="990400727">
          <w:blockQuote w:val="1"/>
          <w:marLeft w:val="400"/>
          <w:marRight w:val="0"/>
          <w:marTop w:val="160"/>
          <w:marBottom w:val="200"/>
          <w:divBdr>
            <w:top w:val="none" w:sz="0" w:space="0" w:color="auto"/>
            <w:left w:val="none" w:sz="0" w:space="0" w:color="auto"/>
            <w:bottom w:val="none" w:sz="0" w:space="0" w:color="auto"/>
            <w:right w:val="none" w:sz="0" w:space="0" w:color="auto"/>
          </w:divBdr>
        </w:div>
        <w:div w:id="1061249332">
          <w:blockQuote w:val="1"/>
          <w:marLeft w:val="400"/>
          <w:marRight w:val="0"/>
          <w:marTop w:val="160"/>
          <w:marBottom w:val="200"/>
          <w:divBdr>
            <w:top w:val="none" w:sz="0" w:space="0" w:color="auto"/>
            <w:left w:val="none" w:sz="0" w:space="0" w:color="auto"/>
            <w:bottom w:val="none" w:sz="0" w:space="0" w:color="auto"/>
            <w:right w:val="none" w:sz="0" w:space="0" w:color="auto"/>
          </w:divBdr>
        </w:div>
        <w:div w:id="1554343691">
          <w:blockQuote w:val="1"/>
          <w:marLeft w:val="400"/>
          <w:marRight w:val="0"/>
          <w:marTop w:val="160"/>
          <w:marBottom w:val="200"/>
          <w:divBdr>
            <w:top w:val="none" w:sz="0" w:space="0" w:color="auto"/>
            <w:left w:val="none" w:sz="0" w:space="0" w:color="auto"/>
            <w:bottom w:val="none" w:sz="0" w:space="0" w:color="auto"/>
            <w:right w:val="none" w:sz="0" w:space="0" w:color="auto"/>
          </w:divBdr>
        </w:div>
        <w:div w:id="1615408090">
          <w:blockQuote w:val="1"/>
          <w:marLeft w:val="400"/>
          <w:marRight w:val="0"/>
          <w:marTop w:val="160"/>
          <w:marBottom w:val="200"/>
          <w:divBdr>
            <w:top w:val="none" w:sz="0" w:space="0" w:color="auto"/>
            <w:left w:val="none" w:sz="0" w:space="0" w:color="auto"/>
            <w:bottom w:val="none" w:sz="0" w:space="0" w:color="auto"/>
            <w:right w:val="none" w:sz="0" w:space="0" w:color="auto"/>
          </w:divBdr>
        </w:div>
        <w:div w:id="1828785076">
          <w:blockQuote w:val="1"/>
          <w:marLeft w:val="400"/>
          <w:marRight w:val="0"/>
          <w:marTop w:val="160"/>
          <w:marBottom w:val="200"/>
          <w:divBdr>
            <w:top w:val="none" w:sz="0" w:space="0" w:color="auto"/>
            <w:left w:val="none" w:sz="0" w:space="0" w:color="auto"/>
            <w:bottom w:val="none" w:sz="0" w:space="0" w:color="auto"/>
            <w:right w:val="none" w:sz="0" w:space="0" w:color="auto"/>
          </w:divBdr>
        </w:div>
        <w:div w:id="19547029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2099211">
      <w:bodyDiv w:val="1"/>
      <w:marLeft w:val="0"/>
      <w:marRight w:val="0"/>
      <w:marTop w:val="0"/>
      <w:marBottom w:val="0"/>
      <w:divBdr>
        <w:top w:val="none" w:sz="0" w:space="0" w:color="auto"/>
        <w:left w:val="none" w:sz="0" w:space="0" w:color="auto"/>
        <w:bottom w:val="none" w:sz="0" w:space="0" w:color="auto"/>
        <w:right w:val="none" w:sz="0" w:space="0" w:color="auto"/>
      </w:divBdr>
    </w:div>
    <w:div w:id="750465529">
      <w:bodyDiv w:val="1"/>
      <w:marLeft w:val="0"/>
      <w:marRight w:val="0"/>
      <w:marTop w:val="0"/>
      <w:marBottom w:val="0"/>
      <w:divBdr>
        <w:top w:val="none" w:sz="0" w:space="0" w:color="auto"/>
        <w:left w:val="none" w:sz="0" w:space="0" w:color="auto"/>
        <w:bottom w:val="none" w:sz="0" w:space="0" w:color="auto"/>
        <w:right w:val="none" w:sz="0" w:space="0" w:color="auto"/>
      </w:divBdr>
      <w:divsChild>
        <w:div w:id="10554693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44189301">
              <w:blockQuote w:val="1"/>
              <w:marLeft w:val="400"/>
              <w:marRight w:val="0"/>
              <w:marTop w:val="160"/>
              <w:marBottom w:val="200"/>
              <w:divBdr>
                <w:top w:val="none" w:sz="0" w:space="0" w:color="auto"/>
                <w:left w:val="none" w:sz="0" w:space="0" w:color="auto"/>
                <w:bottom w:val="none" w:sz="0" w:space="0" w:color="auto"/>
                <w:right w:val="none" w:sz="0" w:space="0" w:color="auto"/>
              </w:divBdr>
            </w:div>
            <w:div w:id="1125268535">
              <w:blockQuote w:val="1"/>
              <w:marLeft w:val="400"/>
              <w:marRight w:val="0"/>
              <w:marTop w:val="160"/>
              <w:marBottom w:val="200"/>
              <w:divBdr>
                <w:top w:val="none" w:sz="0" w:space="0" w:color="auto"/>
                <w:left w:val="none" w:sz="0" w:space="0" w:color="auto"/>
                <w:bottom w:val="none" w:sz="0" w:space="0" w:color="auto"/>
                <w:right w:val="none" w:sz="0" w:space="0" w:color="auto"/>
              </w:divBdr>
            </w:div>
            <w:div w:id="13067349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1337319">
          <w:marLeft w:val="340"/>
          <w:marRight w:val="0"/>
          <w:marTop w:val="160"/>
          <w:marBottom w:val="200"/>
          <w:divBdr>
            <w:top w:val="none" w:sz="0" w:space="0" w:color="auto"/>
            <w:left w:val="none" w:sz="0" w:space="0" w:color="auto"/>
            <w:bottom w:val="none" w:sz="0" w:space="0" w:color="auto"/>
            <w:right w:val="none" w:sz="0" w:space="0" w:color="auto"/>
          </w:divBdr>
        </w:div>
      </w:divsChild>
    </w:div>
    <w:div w:id="765226013">
      <w:bodyDiv w:val="1"/>
      <w:marLeft w:val="0"/>
      <w:marRight w:val="0"/>
      <w:marTop w:val="0"/>
      <w:marBottom w:val="0"/>
      <w:divBdr>
        <w:top w:val="none" w:sz="0" w:space="0" w:color="auto"/>
        <w:left w:val="none" w:sz="0" w:space="0" w:color="auto"/>
        <w:bottom w:val="none" w:sz="0" w:space="0" w:color="auto"/>
        <w:right w:val="none" w:sz="0" w:space="0" w:color="auto"/>
      </w:divBdr>
    </w:div>
    <w:div w:id="1004168216">
      <w:bodyDiv w:val="1"/>
      <w:marLeft w:val="0"/>
      <w:marRight w:val="0"/>
      <w:marTop w:val="0"/>
      <w:marBottom w:val="0"/>
      <w:divBdr>
        <w:top w:val="none" w:sz="0" w:space="0" w:color="auto"/>
        <w:left w:val="none" w:sz="0" w:space="0" w:color="auto"/>
        <w:bottom w:val="none" w:sz="0" w:space="0" w:color="auto"/>
        <w:right w:val="none" w:sz="0" w:space="0" w:color="auto"/>
      </w:divBdr>
    </w:div>
    <w:div w:id="1009530568">
      <w:bodyDiv w:val="1"/>
      <w:marLeft w:val="0"/>
      <w:marRight w:val="0"/>
      <w:marTop w:val="0"/>
      <w:marBottom w:val="0"/>
      <w:divBdr>
        <w:top w:val="none" w:sz="0" w:space="0" w:color="auto"/>
        <w:left w:val="none" w:sz="0" w:space="0" w:color="auto"/>
        <w:bottom w:val="none" w:sz="0" w:space="0" w:color="auto"/>
        <w:right w:val="none" w:sz="0" w:space="0" w:color="auto"/>
      </w:divBdr>
      <w:divsChild>
        <w:div w:id="1285968763">
          <w:marLeft w:val="0"/>
          <w:marRight w:val="0"/>
          <w:marTop w:val="0"/>
          <w:marBottom w:val="0"/>
          <w:divBdr>
            <w:top w:val="none" w:sz="0" w:space="0" w:color="auto"/>
            <w:left w:val="none" w:sz="0" w:space="0" w:color="auto"/>
            <w:bottom w:val="none" w:sz="0" w:space="0" w:color="auto"/>
            <w:right w:val="none" w:sz="0" w:space="0" w:color="auto"/>
          </w:divBdr>
          <w:divsChild>
            <w:div w:id="1599293690">
              <w:marLeft w:val="0"/>
              <w:marRight w:val="0"/>
              <w:marTop w:val="160"/>
              <w:marBottom w:val="200"/>
              <w:divBdr>
                <w:top w:val="none" w:sz="0" w:space="0" w:color="auto"/>
                <w:left w:val="none" w:sz="0" w:space="0" w:color="auto"/>
                <w:bottom w:val="none" w:sz="0" w:space="0" w:color="auto"/>
                <w:right w:val="none" w:sz="0" w:space="0" w:color="auto"/>
              </w:divBdr>
              <w:divsChild>
                <w:div w:id="1111054692">
                  <w:marLeft w:val="0"/>
                  <w:marRight w:val="0"/>
                  <w:marTop w:val="0"/>
                  <w:marBottom w:val="0"/>
                  <w:divBdr>
                    <w:top w:val="none" w:sz="0" w:space="0" w:color="auto"/>
                    <w:left w:val="none" w:sz="0" w:space="0" w:color="auto"/>
                    <w:bottom w:val="none" w:sz="0" w:space="0" w:color="auto"/>
                    <w:right w:val="none" w:sz="0" w:space="0" w:color="auto"/>
                  </w:divBdr>
                </w:div>
                <w:div w:id="2049182967">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47221851">
      <w:bodyDiv w:val="1"/>
      <w:marLeft w:val="0"/>
      <w:marRight w:val="0"/>
      <w:marTop w:val="0"/>
      <w:marBottom w:val="0"/>
      <w:divBdr>
        <w:top w:val="none" w:sz="0" w:space="0" w:color="auto"/>
        <w:left w:val="none" w:sz="0" w:space="0" w:color="auto"/>
        <w:bottom w:val="none" w:sz="0" w:space="0" w:color="auto"/>
        <w:right w:val="none" w:sz="0" w:space="0" w:color="auto"/>
      </w:divBdr>
    </w:div>
    <w:div w:id="1066799285">
      <w:bodyDiv w:val="1"/>
      <w:marLeft w:val="0"/>
      <w:marRight w:val="0"/>
      <w:marTop w:val="0"/>
      <w:marBottom w:val="0"/>
      <w:divBdr>
        <w:top w:val="none" w:sz="0" w:space="0" w:color="auto"/>
        <w:left w:val="none" w:sz="0" w:space="0" w:color="auto"/>
        <w:bottom w:val="none" w:sz="0" w:space="0" w:color="auto"/>
        <w:right w:val="none" w:sz="0" w:space="0" w:color="auto"/>
      </w:divBdr>
      <w:divsChild>
        <w:div w:id="1170213099">
          <w:marLeft w:val="340"/>
          <w:marRight w:val="0"/>
          <w:marTop w:val="160"/>
          <w:marBottom w:val="200"/>
          <w:divBdr>
            <w:top w:val="none" w:sz="0" w:space="0" w:color="auto"/>
            <w:left w:val="none" w:sz="0" w:space="0" w:color="auto"/>
            <w:bottom w:val="none" w:sz="0" w:space="0" w:color="auto"/>
            <w:right w:val="none" w:sz="0" w:space="0" w:color="auto"/>
          </w:divBdr>
          <w:divsChild>
            <w:div w:id="166597899">
              <w:marLeft w:val="0"/>
              <w:marRight w:val="0"/>
              <w:marTop w:val="150"/>
              <w:marBottom w:val="150"/>
              <w:divBdr>
                <w:top w:val="none" w:sz="0" w:space="0" w:color="auto"/>
                <w:left w:val="none" w:sz="0" w:space="0" w:color="auto"/>
                <w:bottom w:val="none" w:sz="0" w:space="0" w:color="auto"/>
                <w:right w:val="none" w:sz="0" w:space="0" w:color="auto"/>
              </w:divBdr>
            </w:div>
          </w:divsChild>
        </w:div>
        <w:div w:id="177250726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34737897">
              <w:blockQuote w:val="1"/>
              <w:marLeft w:val="400"/>
              <w:marRight w:val="0"/>
              <w:marTop w:val="160"/>
              <w:marBottom w:val="200"/>
              <w:divBdr>
                <w:top w:val="none" w:sz="0" w:space="0" w:color="auto"/>
                <w:left w:val="none" w:sz="0" w:space="0" w:color="auto"/>
                <w:bottom w:val="none" w:sz="0" w:space="0" w:color="auto"/>
                <w:right w:val="none" w:sz="0" w:space="0" w:color="auto"/>
              </w:divBdr>
            </w:div>
            <w:div w:id="1705135690">
              <w:blockQuote w:val="1"/>
              <w:marLeft w:val="400"/>
              <w:marRight w:val="0"/>
              <w:marTop w:val="160"/>
              <w:marBottom w:val="200"/>
              <w:divBdr>
                <w:top w:val="none" w:sz="0" w:space="0" w:color="auto"/>
                <w:left w:val="none" w:sz="0" w:space="0" w:color="auto"/>
                <w:bottom w:val="none" w:sz="0" w:space="0" w:color="auto"/>
                <w:right w:val="none" w:sz="0" w:space="0" w:color="auto"/>
              </w:divBdr>
            </w:div>
            <w:div w:id="58530691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137493">
                  <w:marLeft w:val="0"/>
                  <w:marRight w:val="0"/>
                  <w:marTop w:val="0"/>
                  <w:marBottom w:val="0"/>
                  <w:divBdr>
                    <w:top w:val="none" w:sz="0" w:space="0" w:color="auto"/>
                    <w:left w:val="none" w:sz="0" w:space="0" w:color="auto"/>
                    <w:bottom w:val="none" w:sz="0" w:space="0" w:color="auto"/>
                    <w:right w:val="none" w:sz="0" w:space="0" w:color="auto"/>
                  </w:divBdr>
                  <w:divsChild>
                    <w:div w:id="3341902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8632469">
                  <w:marLeft w:val="0"/>
                  <w:marRight w:val="0"/>
                  <w:marTop w:val="0"/>
                  <w:marBottom w:val="0"/>
                  <w:divBdr>
                    <w:top w:val="none" w:sz="0" w:space="0" w:color="auto"/>
                    <w:left w:val="none" w:sz="0" w:space="0" w:color="auto"/>
                    <w:bottom w:val="none" w:sz="0" w:space="0" w:color="auto"/>
                    <w:right w:val="none" w:sz="0" w:space="0" w:color="auto"/>
                  </w:divBdr>
                  <w:divsChild>
                    <w:div w:id="6142949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56471887">
              <w:blockQuote w:val="1"/>
              <w:marLeft w:val="400"/>
              <w:marRight w:val="0"/>
              <w:marTop w:val="160"/>
              <w:marBottom w:val="200"/>
              <w:divBdr>
                <w:top w:val="none" w:sz="0" w:space="0" w:color="auto"/>
                <w:left w:val="none" w:sz="0" w:space="0" w:color="auto"/>
                <w:bottom w:val="none" w:sz="0" w:space="0" w:color="auto"/>
                <w:right w:val="none" w:sz="0" w:space="0" w:color="auto"/>
              </w:divBdr>
            </w:div>
            <w:div w:id="1779133588">
              <w:blockQuote w:val="1"/>
              <w:marLeft w:val="400"/>
              <w:marRight w:val="0"/>
              <w:marTop w:val="160"/>
              <w:marBottom w:val="200"/>
              <w:divBdr>
                <w:top w:val="none" w:sz="0" w:space="0" w:color="auto"/>
                <w:left w:val="none" w:sz="0" w:space="0" w:color="auto"/>
                <w:bottom w:val="none" w:sz="0" w:space="0" w:color="auto"/>
                <w:right w:val="none" w:sz="0" w:space="0" w:color="auto"/>
              </w:divBdr>
            </w:div>
            <w:div w:id="182462023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36138438">
                  <w:marLeft w:val="0"/>
                  <w:marRight w:val="0"/>
                  <w:marTop w:val="0"/>
                  <w:marBottom w:val="0"/>
                  <w:divBdr>
                    <w:top w:val="none" w:sz="0" w:space="0" w:color="auto"/>
                    <w:left w:val="none" w:sz="0" w:space="0" w:color="auto"/>
                    <w:bottom w:val="none" w:sz="0" w:space="0" w:color="auto"/>
                    <w:right w:val="none" w:sz="0" w:space="0" w:color="auto"/>
                  </w:divBdr>
                  <w:divsChild>
                    <w:div w:id="3557419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54855668">
                  <w:marLeft w:val="0"/>
                  <w:marRight w:val="0"/>
                  <w:marTop w:val="0"/>
                  <w:marBottom w:val="0"/>
                  <w:divBdr>
                    <w:top w:val="none" w:sz="0" w:space="0" w:color="auto"/>
                    <w:left w:val="none" w:sz="0" w:space="0" w:color="auto"/>
                    <w:bottom w:val="none" w:sz="0" w:space="0" w:color="auto"/>
                    <w:right w:val="none" w:sz="0" w:space="0" w:color="auto"/>
                  </w:divBdr>
                  <w:divsChild>
                    <w:div w:id="13454734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323854565">
      <w:bodyDiv w:val="1"/>
      <w:marLeft w:val="0"/>
      <w:marRight w:val="0"/>
      <w:marTop w:val="0"/>
      <w:marBottom w:val="0"/>
      <w:divBdr>
        <w:top w:val="none" w:sz="0" w:space="0" w:color="auto"/>
        <w:left w:val="none" w:sz="0" w:space="0" w:color="auto"/>
        <w:bottom w:val="none" w:sz="0" w:space="0" w:color="auto"/>
        <w:right w:val="none" w:sz="0" w:space="0" w:color="auto"/>
      </w:divBdr>
      <w:divsChild>
        <w:div w:id="255869634">
          <w:blockQuote w:val="1"/>
          <w:marLeft w:val="400"/>
          <w:marRight w:val="0"/>
          <w:marTop w:val="160"/>
          <w:marBottom w:val="200"/>
          <w:divBdr>
            <w:top w:val="none" w:sz="0" w:space="0" w:color="auto"/>
            <w:left w:val="none" w:sz="0" w:space="0" w:color="auto"/>
            <w:bottom w:val="none" w:sz="0" w:space="0" w:color="auto"/>
            <w:right w:val="none" w:sz="0" w:space="0" w:color="auto"/>
          </w:divBdr>
        </w:div>
        <w:div w:id="410393650">
          <w:blockQuote w:val="1"/>
          <w:marLeft w:val="400"/>
          <w:marRight w:val="0"/>
          <w:marTop w:val="160"/>
          <w:marBottom w:val="200"/>
          <w:divBdr>
            <w:top w:val="none" w:sz="0" w:space="0" w:color="auto"/>
            <w:left w:val="none" w:sz="0" w:space="0" w:color="auto"/>
            <w:bottom w:val="none" w:sz="0" w:space="0" w:color="auto"/>
            <w:right w:val="none" w:sz="0" w:space="0" w:color="auto"/>
          </w:divBdr>
        </w:div>
        <w:div w:id="688262706">
          <w:blockQuote w:val="1"/>
          <w:marLeft w:val="400"/>
          <w:marRight w:val="0"/>
          <w:marTop w:val="160"/>
          <w:marBottom w:val="200"/>
          <w:divBdr>
            <w:top w:val="none" w:sz="0" w:space="0" w:color="auto"/>
            <w:left w:val="none" w:sz="0" w:space="0" w:color="auto"/>
            <w:bottom w:val="none" w:sz="0" w:space="0" w:color="auto"/>
            <w:right w:val="none" w:sz="0" w:space="0" w:color="auto"/>
          </w:divBdr>
        </w:div>
        <w:div w:id="1061174045">
          <w:blockQuote w:val="1"/>
          <w:marLeft w:val="400"/>
          <w:marRight w:val="0"/>
          <w:marTop w:val="160"/>
          <w:marBottom w:val="200"/>
          <w:divBdr>
            <w:top w:val="none" w:sz="0" w:space="0" w:color="auto"/>
            <w:left w:val="none" w:sz="0" w:space="0" w:color="auto"/>
            <w:bottom w:val="none" w:sz="0" w:space="0" w:color="auto"/>
            <w:right w:val="none" w:sz="0" w:space="0" w:color="auto"/>
          </w:divBdr>
        </w:div>
        <w:div w:id="13363477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34524981">
      <w:bodyDiv w:val="1"/>
      <w:marLeft w:val="0"/>
      <w:marRight w:val="0"/>
      <w:marTop w:val="0"/>
      <w:marBottom w:val="0"/>
      <w:divBdr>
        <w:top w:val="none" w:sz="0" w:space="0" w:color="auto"/>
        <w:left w:val="none" w:sz="0" w:space="0" w:color="auto"/>
        <w:bottom w:val="none" w:sz="0" w:space="0" w:color="auto"/>
        <w:right w:val="none" w:sz="0" w:space="0" w:color="auto"/>
      </w:divBdr>
    </w:div>
    <w:div w:id="1416128545">
      <w:bodyDiv w:val="1"/>
      <w:marLeft w:val="0"/>
      <w:marRight w:val="0"/>
      <w:marTop w:val="0"/>
      <w:marBottom w:val="0"/>
      <w:divBdr>
        <w:top w:val="none" w:sz="0" w:space="0" w:color="auto"/>
        <w:left w:val="none" w:sz="0" w:space="0" w:color="auto"/>
        <w:bottom w:val="none" w:sz="0" w:space="0" w:color="auto"/>
        <w:right w:val="none" w:sz="0" w:space="0" w:color="auto"/>
      </w:divBdr>
    </w:div>
    <w:div w:id="1438253393">
      <w:bodyDiv w:val="1"/>
      <w:marLeft w:val="0"/>
      <w:marRight w:val="0"/>
      <w:marTop w:val="0"/>
      <w:marBottom w:val="0"/>
      <w:divBdr>
        <w:top w:val="none" w:sz="0" w:space="0" w:color="auto"/>
        <w:left w:val="none" w:sz="0" w:space="0" w:color="auto"/>
        <w:bottom w:val="none" w:sz="0" w:space="0" w:color="auto"/>
        <w:right w:val="none" w:sz="0" w:space="0" w:color="auto"/>
      </w:divBdr>
    </w:div>
    <w:div w:id="1455565089">
      <w:bodyDiv w:val="1"/>
      <w:marLeft w:val="0"/>
      <w:marRight w:val="0"/>
      <w:marTop w:val="0"/>
      <w:marBottom w:val="0"/>
      <w:divBdr>
        <w:top w:val="none" w:sz="0" w:space="0" w:color="auto"/>
        <w:left w:val="none" w:sz="0" w:space="0" w:color="auto"/>
        <w:bottom w:val="none" w:sz="0" w:space="0" w:color="auto"/>
        <w:right w:val="none" w:sz="0" w:space="0" w:color="auto"/>
      </w:divBdr>
    </w:div>
    <w:div w:id="1504009864">
      <w:bodyDiv w:val="1"/>
      <w:marLeft w:val="0"/>
      <w:marRight w:val="0"/>
      <w:marTop w:val="0"/>
      <w:marBottom w:val="0"/>
      <w:divBdr>
        <w:top w:val="none" w:sz="0" w:space="0" w:color="auto"/>
        <w:left w:val="none" w:sz="0" w:space="0" w:color="auto"/>
        <w:bottom w:val="none" w:sz="0" w:space="0" w:color="auto"/>
        <w:right w:val="none" w:sz="0" w:space="0" w:color="auto"/>
      </w:divBdr>
    </w:div>
    <w:div w:id="1557400482">
      <w:bodyDiv w:val="1"/>
      <w:marLeft w:val="0"/>
      <w:marRight w:val="0"/>
      <w:marTop w:val="0"/>
      <w:marBottom w:val="0"/>
      <w:divBdr>
        <w:top w:val="none" w:sz="0" w:space="0" w:color="auto"/>
        <w:left w:val="none" w:sz="0" w:space="0" w:color="auto"/>
        <w:bottom w:val="none" w:sz="0" w:space="0" w:color="auto"/>
        <w:right w:val="none" w:sz="0" w:space="0" w:color="auto"/>
      </w:divBdr>
    </w:div>
    <w:div w:id="1654721662">
      <w:bodyDiv w:val="1"/>
      <w:marLeft w:val="0"/>
      <w:marRight w:val="0"/>
      <w:marTop w:val="0"/>
      <w:marBottom w:val="0"/>
      <w:divBdr>
        <w:top w:val="none" w:sz="0" w:space="0" w:color="auto"/>
        <w:left w:val="none" w:sz="0" w:space="0" w:color="auto"/>
        <w:bottom w:val="none" w:sz="0" w:space="0" w:color="auto"/>
        <w:right w:val="none" w:sz="0" w:space="0" w:color="auto"/>
      </w:divBdr>
    </w:div>
    <w:div w:id="1686976346">
      <w:bodyDiv w:val="1"/>
      <w:marLeft w:val="0"/>
      <w:marRight w:val="0"/>
      <w:marTop w:val="0"/>
      <w:marBottom w:val="0"/>
      <w:divBdr>
        <w:top w:val="none" w:sz="0" w:space="0" w:color="auto"/>
        <w:left w:val="none" w:sz="0" w:space="0" w:color="auto"/>
        <w:bottom w:val="none" w:sz="0" w:space="0" w:color="auto"/>
        <w:right w:val="none" w:sz="0" w:space="0" w:color="auto"/>
      </w:divBdr>
    </w:div>
    <w:div w:id="1741783022">
      <w:bodyDiv w:val="1"/>
      <w:marLeft w:val="0"/>
      <w:marRight w:val="0"/>
      <w:marTop w:val="0"/>
      <w:marBottom w:val="0"/>
      <w:divBdr>
        <w:top w:val="none" w:sz="0" w:space="0" w:color="auto"/>
        <w:left w:val="none" w:sz="0" w:space="0" w:color="auto"/>
        <w:bottom w:val="none" w:sz="0" w:space="0" w:color="auto"/>
        <w:right w:val="none" w:sz="0" w:space="0" w:color="auto"/>
      </w:divBdr>
    </w:div>
    <w:div w:id="1919247714">
      <w:bodyDiv w:val="1"/>
      <w:marLeft w:val="0"/>
      <w:marRight w:val="0"/>
      <w:marTop w:val="0"/>
      <w:marBottom w:val="0"/>
      <w:divBdr>
        <w:top w:val="none" w:sz="0" w:space="0" w:color="auto"/>
        <w:left w:val="none" w:sz="0" w:space="0" w:color="auto"/>
        <w:bottom w:val="none" w:sz="0" w:space="0" w:color="auto"/>
        <w:right w:val="none" w:sz="0" w:space="0" w:color="auto"/>
      </w:divBdr>
    </w:div>
    <w:div w:id="204212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am.attard\Desktop\s4.15%20(s79C)%20Standard%20report%20-%20incl%20CLLP%20and%20SCCPP%20rev%20M%20(latest)%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8AF3F3C40734986E02B09C3A17710" ma:contentTypeVersion="10" ma:contentTypeDescription="Create a new document." ma:contentTypeScope="" ma:versionID="efffc1be67d6485fb58cbadf403c5db7">
  <xsd:schema xmlns:xsd="http://www.w3.org/2001/XMLSchema" xmlns:xs="http://www.w3.org/2001/XMLSchema" xmlns:p="http://schemas.microsoft.com/office/2006/metadata/properties" xmlns:ns2="e8681d74-1f1e-4497-9e48-99e5ff10c0da" xmlns:ns3="0c329675-dc12-4c6e-9559-6e5bf9e65b58" targetNamespace="http://schemas.microsoft.com/office/2006/metadata/properties" ma:root="true" ma:fieldsID="234d9cce89801c3de2412acea1d0c97e" ns2:_="" ns3:_="">
    <xsd:import namespace="e8681d74-1f1e-4497-9e48-99e5ff10c0da"/>
    <xsd:import namespace="0c329675-dc12-4c6e-9559-6e5bf9e65b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81d74-1f1e-4497-9e48-99e5ff10c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329675-dc12-4c6e-9559-6e5bf9e65b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FFA98-4F58-40F5-A48F-3014097C0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81d74-1f1e-4497-9e48-99e5ff10c0da"/>
    <ds:schemaRef ds:uri="0c329675-dc12-4c6e-9559-6e5bf9e65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3C5DEA-D719-4F82-85FE-8B6F0E8BC278}">
  <ds:schemaRefs>
    <ds:schemaRef ds:uri="http://schemas.microsoft.com/sharepoint/v3/contenttype/forms"/>
  </ds:schemaRefs>
</ds:datastoreItem>
</file>

<file path=customXml/itemProps3.xml><?xml version="1.0" encoding="utf-8"?>
<ds:datastoreItem xmlns:ds="http://schemas.openxmlformats.org/officeDocument/2006/customXml" ds:itemID="{7C97984F-A083-4984-A631-7FD76553EEC2}">
  <ds:schemaRefs>
    <ds:schemaRef ds:uri="http://purl.org/dc/terms/"/>
    <ds:schemaRef ds:uri="e8681d74-1f1e-4497-9e48-99e5ff10c0da"/>
    <ds:schemaRef ds:uri="http://schemas.microsoft.com/office/2006/documentManagement/types"/>
    <ds:schemaRef ds:uri="http://www.w3.org/XML/1998/namespace"/>
    <ds:schemaRef ds:uri="http://schemas.microsoft.com/office/infopath/2007/PartnerControls"/>
    <ds:schemaRef ds:uri="http://purl.org/dc/dcmitype/"/>
    <ds:schemaRef ds:uri="http://schemas.openxmlformats.org/package/2006/metadata/core-properties"/>
    <ds:schemaRef ds:uri="0c329675-dc12-4c6e-9559-6e5bf9e65b58"/>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A6F83867-EDE5-495B-846B-8642C6B29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s4.15 (s79C) Standard report - incl CLLP and SCCPP rev M (latest) (2).dotx</Template>
  <TotalTime>1</TotalTime>
  <Pages>7</Pages>
  <Words>2852</Words>
  <Characters>16260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Auburn City Council</Company>
  <LinksUpToDate>false</LinksUpToDate>
  <CharactersWithSpaces>19074</CharactersWithSpaces>
  <SharedDoc>false</SharedDoc>
  <HLinks>
    <vt:vector size="72" baseType="variant">
      <vt:variant>
        <vt:i4>2555943</vt:i4>
      </vt:variant>
      <vt:variant>
        <vt:i4>33</vt:i4>
      </vt:variant>
      <vt:variant>
        <vt:i4>0</vt:i4>
      </vt:variant>
      <vt:variant>
        <vt:i4>5</vt:i4>
      </vt:variant>
      <vt:variant>
        <vt:lpwstr>https://www.legislation.nsw.gov.au/</vt:lpwstr>
      </vt:variant>
      <vt:variant>
        <vt:lpwstr>/view/EPI/2009/91</vt:lpwstr>
      </vt:variant>
      <vt:variant>
        <vt:i4>1048595</vt:i4>
      </vt:variant>
      <vt:variant>
        <vt:i4>30</vt:i4>
      </vt:variant>
      <vt:variant>
        <vt:i4>0</vt:i4>
      </vt:variant>
      <vt:variant>
        <vt:i4>5</vt:i4>
      </vt:variant>
      <vt:variant>
        <vt:lpwstr>https://www.legislation.nsw.gov.au/</vt:lpwstr>
      </vt:variant>
      <vt:variant>
        <vt:lpwstr>/view/EPI/2017/454</vt:lpwstr>
      </vt:variant>
      <vt:variant>
        <vt:i4>1048607</vt:i4>
      </vt:variant>
      <vt:variant>
        <vt:i4>27</vt:i4>
      </vt:variant>
      <vt:variant>
        <vt:i4>0</vt:i4>
      </vt:variant>
      <vt:variant>
        <vt:i4>5</vt:i4>
      </vt:variant>
      <vt:variant>
        <vt:lpwstr>https://www.legislation.nsw.gov.au/</vt:lpwstr>
      </vt:variant>
      <vt:variant>
        <vt:lpwstr>/view/EPI/2010/691</vt:lpwstr>
      </vt:variant>
      <vt:variant>
        <vt:i4>1179671</vt:i4>
      </vt:variant>
      <vt:variant>
        <vt:i4>24</vt:i4>
      </vt:variant>
      <vt:variant>
        <vt:i4>0</vt:i4>
      </vt:variant>
      <vt:variant>
        <vt:i4>5</vt:i4>
      </vt:variant>
      <vt:variant>
        <vt:lpwstr>https://www.legislation.nsw.gov.au/</vt:lpwstr>
      </vt:variant>
      <vt:variant>
        <vt:lpwstr>/view/EPI/2011/511</vt:lpwstr>
      </vt:variant>
      <vt:variant>
        <vt:i4>1114131</vt:i4>
      </vt:variant>
      <vt:variant>
        <vt:i4>21</vt:i4>
      </vt:variant>
      <vt:variant>
        <vt:i4>0</vt:i4>
      </vt:variant>
      <vt:variant>
        <vt:i4>5</vt:i4>
      </vt:variant>
      <vt:variant>
        <vt:lpwstr>https://www.legislation.nsw.gov.au/</vt:lpwstr>
      </vt:variant>
      <vt:variant>
        <vt:lpwstr>/view/EPI/2004/143</vt:lpwstr>
      </vt:variant>
      <vt:variant>
        <vt:i4>1048607</vt:i4>
      </vt:variant>
      <vt:variant>
        <vt:i4>18</vt:i4>
      </vt:variant>
      <vt:variant>
        <vt:i4>0</vt:i4>
      </vt:variant>
      <vt:variant>
        <vt:i4>5</vt:i4>
      </vt:variant>
      <vt:variant>
        <vt:lpwstr>https://www.legislation.nsw.gov.au/</vt:lpwstr>
      </vt:variant>
      <vt:variant>
        <vt:lpwstr>/view/EPI/2017/494</vt:lpwstr>
      </vt:variant>
      <vt:variant>
        <vt:i4>1572886</vt:i4>
      </vt:variant>
      <vt:variant>
        <vt:i4>15</vt:i4>
      </vt:variant>
      <vt:variant>
        <vt:i4>0</vt:i4>
      </vt:variant>
      <vt:variant>
        <vt:i4>5</vt:i4>
      </vt:variant>
      <vt:variant>
        <vt:lpwstr>https://www.legislation.nsw.gov.au/</vt:lpwstr>
      </vt:variant>
      <vt:variant>
        <vt:lpwstr>/view/EPI/2018/106</vt:lpwstr>
      </vt:variant>
      <vt:variant>
        <vt:i4>1441822</vt:i4>
      </vt:variant>
      <vt:variant>
        <vt:i4>12</vt:i4>
      </vt:variant>
      <vt:variant>
        <vt:i4>0</vt:i4>
      </vt:variant>
      <vt:variant>
        <vt:i4>5</vt:i4>
      </vt:variant>
      <vt:variant>
        <vt:lpwstr>https://www.legislation.nsw.gov.au/</vt:lpwstr>
      </vt:variant>
      <vt:variant>
        <vt:lpwstr>/view/EPI/2004/396</vt:lpwstr>
      </vt:variant>
      <vt:variant>
        <vt:i4>1638417</vt:i4>
      </vt:variant>
      <vt:variant>
        <vt:i4>9</vt:i4>
      </vt:variant>
      <vt:variant>
        <vt:i4>0</vt:i4>
      </vt:variant>
      <vt:variant>
        <vt:i4>5</vt:i4>
      </vt:variant>
      <vt:variant>
        <vt:lpwstr>https://www.legislation.nsw.gov.au/</vt:lpwstr>
      </vt:variant>
      <vt:variant>
        <vt:lpwstr>/view/EPI/2009/364</vt:lpwstr>
      </vt:variant>
      <vt:variant>
        <vt:i4>1966110</vt:i4>
      </vt:variant>
      <vt:variant>
        <vt:i4>6</vt:i4>
      </vt:variant>
      <vt:variant>
        <vt:i4>0</vt:i4>
      </vt:variant>
      <vt:variant>
        <vt:i4>5</vt:i4>
      </vt:variant>
      <vt:variant>
        <vt:lpwstr>https://www.legislation.nsw.gov.au/</vt:lpwstr>
      </vt:variant>
      <vt:variant>
        <vt:lpwstr>/view/EPI/2001/199</vt:lpwstr>
      </vt:variant>
      <vt:variant>
        <vt:i4>1310751</vt:i4>
      </vt:variant>
      <vt:variant>
        <vt:i4>3</vt:i4>
      </vt:variant>
      <vt:variant>
        <vt:i4>0</vt:i4>
      </vt:variant>
      <vt:variant>
        <vt:i4>5</vt:i4>
      </vt:variant>
      <vt:variant>
        <vt:lpwstr>https://www.legislation.nsw.gov.au/</vt:lpwstr>
      </vt:variant>
      <vt:variant>
        <vt:lpwstr>/view/EPI/1992/129</vt:lpwstr>
      </vt:variant>
      <vt:variant>
        <vt:i4>1507407</vt:i4>
      </vt:variant>
      <vt:variant>
        <vt:i4>0</vt:i4>
      </vt:variant>
      <vt:variant>
        <vt:i4>0</vt:i4>
      </vt:variant>
      <vt:variant>
        <vt:i4>5</vt:i4>
      </vt:variant>
      <vt:variant>
        <vt:lpwstr>http://www.legislation.nsw.gov.au/</vt:lpwstr>
      </vt:variant>
      <vt:variant>
        <vt:lpwstr>/view/EPI/2002/530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Attard</dc:creator>
  <cp:lastModifiedBy>Esra Calim</cp:lastModifiedBy>
  <cp:revision>2</cp:revision>
  <cp:lastPrinted>2020-03-02T23:10:00Z</cp:lastPrinted>
  <dcterms:created xsi:type="dcterms:W3CDTF">2020-03-03T08:39:00Z</dcterms:created>
  <dcterms:modified xsi:type="dcterms:W3CDTF">2020-03-03T08:39:00Z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0x0101008628AF3F3C40734986E02B09C3A17710</vt:lpwstr>
  </property>
</Properties>
</file>